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9DF1" w14:textId="77777777" w:rsidR="002D6243" w:rsidRPr="00FB7495" w:rsidRDefault="002D6243" w:rsidP="002D6243">
      <w:pPr>
        <w:rPr>
          <w:rFonts w:ascii="Arial" w:hAnsi="Arial" w:cs="Arial"/>
          <w:sz w:val="22"/>
          <w:szCs w:val="22"/>
          <w:lang w:val="lv-LV"/>
        </w:rPr>
      </w:pPr>
    </w:p>
    <w:p w14:paraId="0211F1EF" w14:textId="7A3B88E1" w:rsidR="0041253E" w:rsidRDefault="0041253E" w:rsidP="00A20B27">
      <w:pPr>
        <w:ind w:firstLine="720"/>
        <w:jc w:val="right"/>
        <w:rPr>
          <w:szCs w:val="22"/>
          <w:lang w:val="lv-LV"/>
        </w:rPr>
      </w:pPr>
    </w:p>
    <w:p w14:paraId="057B06F7" w14:textId="77777777" w:rsidR="0041253E" w:rsidRDefault="0041253E" w:rsidP="00A266B7">
      <w:pPr>
        <w:rPr>
          <w:szCs w:val="22"/>
          <w:lang w:val="lv-LV"/>
        </w:rPr>
      </w:pPr>
    </w:p>
    <w:p w14:paraId="26364D3C" w14:textId="77777777" w:rsidR="00EF477E" w:rsidRPr="00CA6103" w:rsidRDefault="00EF477E" w:rsidP="00EF477E">
      <w:pPr>
        <w:widowControl w:val="0"/>
        <w:pBdr>
          <w:top w:val="nil"/>
          <w:left w:val="nil"/>
          <w:bottom w:val="nil"/>
          <w:right w:val="nil"/>
          <w:between w:val="nil"/>
        </w:pBdr>
        <w:spacing w:line="276" w:lineRule="auto"/>
        <w:jc w:val="right"/>
        <w:rPr>
          <w:i/>
          <w:color w:val="000000"/>
          <w:sz w:val="22"/>
          <w:szCs w:val="22"/>
          <w:lang w:val="lv-LV"/>
        </w:rPr>
      </w:pPr>
      <w:r w:rsidRPr="00CA6103">
        <w:rPr>
          <w:i/>
          <w:sz w:val="22"/>
          <w:szCs w:val="22"/>
          <w:lang w:val="lv-LV"/>
        </w:rPr>
        <w:t>Pielikums Nr.1</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3685"/>
        <w:gridCol w:w="2694"/>
        <w:gridCol w:w="1701"/>
        <w:gridCol w:w="1275"/>
        <w:gridCol w:w="1418"/>
        <w:gridCol w:w="1276"/>
      </w:tblGrid>
      <w:tr w:rsidR="00EF477E" w:rsidRPr="00CA6103" w14:paraId="323D11AA" w14:textId="77777777" w:rsidTr="009C4B81">
        <w:trPr>
          <w:trHeight w:val="543"/>
        </w:trPr>
        <w:tc>
          <w:tcPr>
            <w:tcW w:w="567" w:type="dxa"/>
          </w:tcPr>
          <w:p w14:paraId="0C3DCA1F" w14:textId="77777777" w:rsidR="00EF477E" w:rsidRPr="00CA6103" w:rsidRDefault="00EF477E" w:rsidP="009C4B81">
            <w:pPr>
              <w:ind w:right="-21"/>
              <w:rPr>
                <w:sz w:val="20"/>
                <w:szCs w:val="20"/>
                <w:lang w:val="lv-LV"/>
              </w:rPr>
            </w:pPr>
            <w:r w:rsidRPr="00CA6103">
              <w:rPr>
                <w:sz w:val="20"/>
                <w:szCs w:val="20"/>
                <w:lang w:val="lv-LV"/>
              </w:rPr>
              <w:t>Nr. P.k.</w:t>
            </w:r>
          </w:p>
        </w:tc>
        <w:tc>
          <w:tcPr>
            <w:tcW w:w="1985" w:type="dxa"/>
          </w:tcPr>
          <w:p w14:paraId="397FBA24" w14:textId="77777777" w:rsidR="00EF477E" w:rsidRPr="00CA6103" w:rsidRDefault="00EF477E" w:rsidP="009C4B81">
            <w:pPr>
              <w:jc w:val="center"/>
              <w:rPr>
                <w:b/>
                <w:sz w:val="20"/>
                <w:szCs w:val="20"/>
                <w:lang w:val="lv-LV"/>
              </w:rPr>
            </w:pPr>
            <w:r w:rsidRPr="00CA6103">
              <w:rPr>
                <w:b/>
                <w:sz w:val="20"/>
                <w:szCs w:val="20"/>
                <w:lang w:val="lv-LV"/>
              </w:rPr>
              <w:t>Pasākums</w:t>
            </w:r>
          </w:p>
          <w:p w14:paraId="7414B75D" w14:textId="77777777" w:rsidR="00EF477E" w:rsidRPr="00CA6103" w:rsidRDefault="00EF477E" w:rsidP="009C4B81">
            <w:pPr>
              <w:jc w:val="center"/>
              <w:rPr>
                <w:i/>
                <w:sz w:val="20"/>
                <w:szCs w:val="20"/>
                <w:lang w:val="lv-LV"/>
              </w:rPr>
            </w:pPr>
          </w:p>
        </w:tc>
        <w:tc>
          <w:tcPr>
            <w:tcW w:w="3685" w:type="dxa"/>
          </w:tcPr>
          <w:p w14:paraId="59CB6524" w14:textId="77777777" w:rsidR="00EF477E" w:rsidRPr="00CA6103" w:rsidRDefault="00EF477E" w:rsidP="009C4B81">
            <w:pPr>
              <w:jc w:val="center"/>
              <w:rPr>
                <w:b/>
                <w:sz w:val="20"/>
                <w:szCs w:val="20"/>
                <w:lang w:val="lv-LV"/>
              </w:rPr>
            </w:pPr>
            <w:r w:rsidRPr="00CA6103">
              <w:rPr>
                <w:b/>
                <w:sz w:val="20"/>
                <w:szCs w:val="20"/>
                <w:lang w:val="lv-LV"/>
              </w:rPr>
              <w:t>Pamatojums</w:t>
            </w:r>
          </w:p>
        </w:tc>
        <w:tc>
          <w:tcPr>
            <w:tcW w:w="2694" w:type="dxa"/>
          </w:tcPr>
          <w:p w14:paraId="6AF407BE" w14:textId="77777777" w:rsidR="00EF477E" w:rsidRPr="00CA6103" w:rsidRDefault="00EF477E" w:rsidP="009C4B81">
            <w:pPr>
              <w:jc w:val="center"/>
              <w:rPr>
                <w:b/>
                <w:sz w:val="20"/>
                <w:szCs w:val="20"/>
                <w:lang w:val="lv-LV"/>
              </w:rPr>
            </w:pPr>
            <w:r w:rsidRPr="00CA6103">
              <w:rPr>
                <w:b/>
                <w:sz w:val="20"/>
                <w:szCs w:val="20"/>
                <w:lang w:val="lv-LV"/>
              </w:rPr>
              <w:t>Darbības rezultāts</w:t>
            </w:r>
          </w:p>
          <w:p w14:paraId="2ED9F2EB" w14:textId="77777777" w:rsidR="00EF477E" w:rsidRPr="00CA6103" w:rsidRDefault="00EF477E" w:rsidP="009C4B81">
            <w:pPr>
              <w:jc w:val="center"/>
              <w:rPr>
                <w:b/>
                <w:i/>
                <w:sz w:val="20"/>
                <w:szCs w:val="20"/>
                <w:lang w:val="lv-LV"/>
              </w:rPr>
            </w:pPr>
          </w:p>
        </w:tc>
        <w:tc>
          <w:tcPr>
            <w:tcW w:w="1701" w:type="dxa"/>
          </w:tcPr>
          <w:p w14:paraId="7A48F49D" w14:textId="77777777" w:rsidR="00EF477E" w:rsidRPr="00CA6103" w:rsidRDefault="00EF477E" w:rsidP="009C4B81">
            <w:pPr>
              <w:jc w:val="center"/>
              <w:rPr>
                <w:b/>
                <w:sz w:val="20"/>
                <w:szCs w:val="20"/>
                <w:lang w:val="lv-LV"/>
              </w:rPr>
            </w:pPr>
            <w:r w:rsidRPr="00CA6103">
              <w:rPr>
                <w:b/>
                <w:sz w:val="20"/>
                <w:szCs w:val="20"/>
                <w:lang w:val="lv-LV"/>
              </w:rPr>
              <w:t>Rezultatīvais rādītājs</w:t>
            </w:r>
          </w:p>
          <w:p w14:paraId="5BDD23AB" w14:textId="77777777" w:rsidR="00EF477E" w:rsidRPr="00CA6103" w:rsidRDefault="00EF477E" w:rsidP="009C4B81">
            <w:pPr>
              <w:jc w:val="center"/>
              <w:rPr>
                <w:i/>
                <w:sz w:val="20"/>
                <w:szCs w:val="20"/>
                <w:lang w:val="lv-LV"/>
              </w:rPr>
            </w:pPr>
          </w:p>
        </w:tc>
        <w:tc>
          <w:tcPr>
            <w:tcW w:w="1275" w:type="dxa"/>
          </w:tcPr>
          <w:p w14:paraId="4DAE420B" w14:textId="77777777" w:rsidR="00EF477E" w:rsidRPr="00CA6103" w:rsidRDefault="00EF477E" w:rsidP="009C4B81">
            <w:pPr>
              <w:jc w:val="center"/>
              <w:rPr>
                <w:i/>
                <w:sz w:val="20"/>
                <w:szCs w:val="20"/>
                <w:lang w:val="lv-LV"/>
              </w:rPr>
            </w:pPr>
            <w:r w:rsidRPr="00CA6103">
              <w:rPr>
                <w:b/>
                <w:sz w:val="20"/>
                <w:szCs w:val="20"/>
                <w:lang w:val="lv-LV"/>
              </w:rPr>
              <w:t>Atbildīgā institūcija</w:t>
            </w:r>
          </w:p>
        </w:tc>
        <w:tc>
          <w:tcPr>
            <w:tcW w:w="1418" w:type="dxa"/>
          </w:tcPr>
          <w:p w14:paraId="3128818E" w14:textId="77777777" w:rsidR="00EF477E" w:rsidRPr="00CA6103" w:rsidRDefault="00EF477E" w:rsidP="009C4B81">
            <w:pPr>
              <w:jc w:val="center"/>
              <w:rPr>
                <w:b/>
                <w:sz w:val="20"/>
                <w:szCs w:val="20"/>
                <w:lang w:val="lv-LV"/>
              </w:rPr>
            </w:pPr>
            <w:r w:rsidRPr="00CA6103">
              <w:rPr>
                <w:b/>
                <w:sz w:val="20"/>
                <w:szCs w:val="20"/>
                <w:lang w:val="lv-LV"/>
              </w:rPr>
              <w:t>Līdz-</w:t>
            </w:r>
          </w:p>
          <w:p w14:paraId="79FEEB17" w14:textId="77777777" w:rsidR="00EF477E" w:rsidRPr="00CA6103" w:rsidRDefault="00EF477E" w:rsidP="009C4B81">
            <w:pPr>
              <w:jc w:val="center"/>
              <w:rPr>
                <w:i/>
                <w:sz w:val="20"/>
                <w:szCs w:val="20"/>
                <w:lang w:val="lv-LV"/>
              </w:rPr>
            </w:pPr>
            <w:r w:rsidRPr="00CA6103">
              <w:rPr>
                <w:b/>
                <w:sz w:val="20"/>
                <w:szCs w:val="20"/>
                <w:lang w:val="lv-LV"/>
              </w:rPr>
              <w:t>atbildīgās institūcijas</w:t>
            </w:r>
          </w:p>
        </w:tc>
        <w:tc>
          <w:tcPr>
            <w:tcW w:w="1276" w:type="dxa"/>
          </w:tcPr>
          <w:p w14:paraId="438DCEA3" w14:textId="77777777" w:rsidR="00EF477E" w:rsidRPr="00CA6103" w:rsidRDefault="00EF477E" w:rsidP="009C4B81">
            <w:pPr>
              <w:jc w:val="center"/>
              <w:rPr>
                <w:i/>
                <w:sz w:val="20"/>
                <w:szCs w:val="20"/>
                <w:lang w:val="lv-LV"/>
              </w:rPr>
            </w:pPr>
            <w:r w:rsidRPr="00CA6103">
              <w:rPr>
                <w:b/>
                <w:sz w:val="20"/>
                <w:szCs w:val="20"/>
                <w:lang w:val="lv-LV"/>
              </w:rPr>
              <w:t>Izpildes termiņš</w:t>
            </w:r>
          </w:p>
        </w:tc>
      </w:tr>
      <w:tr w:rsidR="00EF477E" w:rsidRPr="00CA6103" w14:paraId="5A0B1392" w14:textId="77777777" w:rsidTr="009C4B81">
        <w:trPr>
          <w:trHeight w:val="543"/>
        </w:trPr>
        <w:tc>
          <w:tcPr>
            <w:tcW w:w="567" w:type="dxa"/>
          </w:tcPr>
          <w:p w14:paraId="6BDB876A" w14:textId="77777777" w:rsidR="00EF477E" w:rsidRPr="00CA6103" w:rsidRDefault="00EF477E" w:rsidP="009C4B81">
            <w:pPr>
              <w:ind w:right="-21"/>
              <w:rPr>
                <w:sz w:val="20"/>
                <w:szCs w:val="20"/>
                <w:lang w:val="lv-LV"/>
              </w:rPr>
            </w:pPr>
            <w:r w:rsidRPr="00CA6103">
              <w:rPr>
                <w:sz w:val="20"/>
                <w:szCs w:val="20"/>
                <w:lang w:val="lv-LV"/>
              </w:rPr>
              <w:t>1.</w:t>
            </w:r>
          </w:p>
        </w:tc>
        <w:tc>
          <w:tcPr>
            <w:tcW w:w="1985" w:type="dxa"/>
          </w:tcPr>
          <w:p w14:paraId="5FE6D37C" w14:textId="77777777" w:rsidR="00EF477E" w:rsidRPr="00CA6103" w:rsidRDefault="00EF477E" w:rsidP="009C4B81">
            <w:pPr>
              <w:jc w:val="both"/>
              <w:rPr>
                <w:sz w:val="20"/>
                <w:szCs w:val="20"/>
                <w:lang w:val="lv-LV"/>
              </w:rPr>
            </w:pPr>
            <w:r w:rsidRPr="00CA6103">
              <w:rPr>
                <w:sz w:val="20"/>
                <w:szCs w:val="20"/>
                <w:lang w:val="lv-LV"/>
              </w:rPr>
              <w:t>Izveidot un noteikt kā obligātu Elektroniskās darba laika uzskaites sistēmas reģistru (EDLUS) sistēmas izveide apsardzes nozarē</w:t>
            </w:r>
          </w:p>
        </w:tc>
        <w:tc>
          <w:tcPr>
            <w:tcW w:w="3685" w:type="dxa"/>
          </w:tcPr>
          <w:p w14:paraId="354C1E21" w14:textId="77777777" w:rsidR="00EF477E" w:rsidRPr="00CA6103" w:rsidRDefault="00EF477E" w:rsidP="009C4B81">
            <w:pPr>
              <w:jc w:val="both"/>
              <w:rPr>
                <w:sz w:val="20"/>
                <w:szCs w:val="20"/>
                <w:lang w:val="lv-LV"/>
              </w:rPr>
            </w:pPr>
            <w:r w:rsidRPr="00CA6103">
              <w:rPr>
                <w:sz w:val="20"/>
                <w:szCs w:val="20"/>
                <w:lang w:val="lv-LV"/>
              </w:rPr>
              <w:t xml:space="preserve">Apsardzes pakalpojuma sniedzējiem vēljoprojām pastāv iespēja manipulēt ar darba laika uzskaites datiem apsardzes personālam. Nav pieejami elektroniski dati par objektiem, un tajos nodarbinātajiem, kas veicina ēnu ekonomikas risku. Kontrolējošām iestādēm (VID, VDI) nav iespējams operatīvi pārbaudīt informāciju par apsardzes objektiem. Darbiniekiem pastāv iespēja neparakstīties objekta žurnālos, vai veikt korekcijas pēc noteiktā termiņa. </w:t>
            </w:r>
          </w:p>
        </w:tc>
        <w:tc>
          <w:tcPr>
            <w:tcW w:w="2694" w:type="dxa"/>
          </w:tcPr>
          <w:p w14:paraId="442CA8E9" w14:textId="77777777" w:rsidR="00EF477E" w:rsidRPr="00CA6103" w:rsidRDefault="00EF477E" w:rsidP="009C4B81">
            <w:pPr>
              <w:jc w:val="both"/>
              <w:rPr>
                <w:sz w:val="20"/>
                <w:szCs w:val="20"/>
                <w:lang w:val="lv-LV"/>
              </w:rPr>
            </w:pPr>
            <w:r w:rsidRPr="00CA6103">
              <w:rPr>
                <w:sz w:val="20"/>
                <w:szCs w:val="20"/>
                <w:lang w:val="lv-LV"/>
              </w:rPr>
              <w:t xml:space="preserve">Lai sistemātiski varētu kontrolēt apsardzes personāla nostrādātās darba stundas un pēc tam arī pārbaudīt nodokļu nomaksu nepieciešams, lai izveidot un noteikt kā obligātu apsardzes uzņēmumu darba elektronisko darba laika uzskaites sistēmu katrā objektā. Kas tiešsaistē būtu pieejams kontrolējošām iestādēm un arī pakalpojuma ņēmējam. Darbinieka reģistrēšanos nodrošinot ar apsardzes sertifikātiem, kuros iestrādā </w:t>
            </w:r>
            <w:proofErr w:type="spellStart"/>
            <w:r w:rsidRPr="00CA6103">
              <w:rPr>
                <w:sz w:val="20"/>
                <w:szCs w:val="20"/>
                <w:lang w:val="lv-LV"/>
              </w:rPr>
              <w:t>bezkontakta</w:t>
            </w:r>
            <w:proofErr w:type="spellEnd"/>
            <w:r w:rsidRPr="00CA6103">
              <w:rPr>
                <w:sz w:val="20"/>
                <w:szCs w:val="20"/>
                <w:lang w:val="lv-LV"/>
              </w:rPr>
              <w:t xml:space="preserve"> čipu. Šāds pasākums izslēdz iespēju arī nodarbināt apsardzes personālu bez apsardzes sertifikāta, tā tad manipulēt ar pakalpojuma sniegšanas kvalitāti un nodokļu nomaksu. </w:t>
            </w:r>
          </w:p>
        </w:tc>
        <w:tc>
          <w:tcPr>
            <w:tcW w:w="1701" w:type="dxa"/>
          </w:tcPr>
          <w:p w14:paraId="0058D315" w14:textId="77777777" w:rsidR="00EF477E" w:rsidRPr="00CA6103" w:rsidRDefault="00EF477E" w:rsidP="009C4B81">
            <w:pPr>
              <w:jc w:val="both"/>
              <w:rPr>
                <w:sz w:val="20"/>
                <w:szCs w:val="20"/>
                <w:lang w:val="lv-LV"/>
              </w:rPr>
            </w:pPr>
            <w:r w:rsidRPr="00CA6103">
              <w:rPr>
                <w:sz w:val="20"/>
                <w:szCs w:val="20"/>
                <w:lang w:val="lv-LV"/>
              </w:rPr>
              <w:t xml:space="preserve">Izveidota EDLUS platforma, kurā tiek atspoguļotas visu komersantu darbinieku stundas, pārstrādes un sertifikāta kontroles iespējas. Šādas platformas lietošana nosakāma kā obligāta veicot labojumus apsardzes darbības likumā. </w:t>
            </w:r>
          </w:p>
        </w:tc>
        <w:tc>
          <w:tcPr>
            <w:tcW w:w="1275" w:type="dxa"/>
          </w:tcPr>
          <w:p w14:paraId="6AA67756" w14:textId="57AB93BE" w:rsidR="00EF477E" w:rsidRPr="00CA6103" w:rsidRDefault="00EF477E" w:rsidP="009C4B81">
            <w:pPr>
              <w:jc w:val="center"/>
              <w:rPr>
                <w:sz w:val="20"/>
                <w:szCs w:val="20"/>
                <w:lang w:val="lv-LV"/>
              </w:rPr>
            </w:pPr>
          </w:p>
        </w:tc>
        <w:tc>
          <w:tcPr>
            <w:tcW w:w="1418" w:type="dxa"/>
          </w:tcPr>
          <w:p w14:paraId="0F3D0C9E" w14:textId="77777777" w:rsidR="00EF477E" w:rsidRPr="00CA6103" w:rsidRDefault="00EF477E" w:rsidP="009C4B81">
            <w:pPr>
              <w:jc w:val="center"/>
              <w:rPr>
                <w:sz w:val="20"/>
                <w:szCs w:val="20"/>
                <w:lang w:val="lv-LV"/>
              </w:rPr>
            </w:pPr>
          </w:p>
        </w:tc>
        <w:tc>
          <w:tcPr>
            <w:tcW w:w="1276" w:type="dxa"/>
          </w:tcPr>
          <w:p w14:paraId="3419BA41" w14:textId="77777777" w:rsidR="00EF477E" w:rsidRPr="00CA6103" w:rsidRDefault="00EF477E" w:rsidP="009C4B81">
            <w:pPr>
              <w:jc w:val="center"/>
              <w:rPr>
                <w:sz w:val="20"/>
                <w:szCs w:val="20"/>
                <w:lang w:val="lv-LV"/>
              </w:rPr>
            </w:pPr>
            <w:r w:rsidRPr="00CA6103">
              <w:rPr>
                <w:sz w:val="20"/>
                <w:szCs w:val="20"/>
                <w:lang w:val="lv-LV"/>
              </w:rPr>
              <w:t>30.12.2022.</w:t>
            </w:r>
          </w:p>
        </w:tc>
      </w:tr>
      <w:tr w:rsidR="00EF477E" w:rsidRPr="00CA6103" w14:paraId="00EE8EA0" w14:textId="77777777" w:rsidTr="009C4B81">
        <w:trPr>
          <w:trHeight w:val="543"/>
        </w:trPr>
        <w:tc>
          <w:tcPr>
            <w:tcW w:w="567" w:type="dxa"/>
          </w:tcPr>
          <w:p w14:paraId="75FABE93" w14:textId="77777777" w:rsidR="00EF477E" w:rsidRPr="00CA6103" w:rsidRDefault="00EF477E" w:rsidP="009C4B81">
            <w:pPr>
              <w:ind w:right="-21"/>
              <w:rPr>
                <w:sz w:val="20"/>
                <w:szCs w:val="20"/>
                <w:lang w:val="lv-LV"/>
              </w:rPr>
            </w:pPr>
            <w:r w:rsidRPr="00CA6103">
              <w:rPr>
                <w:sz w:val="20"/>
                <w:szCs w:val="20"/>
                <w:lang w:val="lv-LV"/>
              </w:rPr>
              <w:t>2.</w:t>
            </w:r>
          </w:p>
        </w:tc>
        <w:tc>
          <w:tcPr>
            <w:tcW w:w="1985" w:type="dxa"/>
          </w:tcPr>
          <w:p w14:paraId="2F6DF4E1" w14:textId="77777777" w:rsidR="00EF477E" w:rsidRPr="00CA6103" w:rsidRDefault="00EF477E" w:rsidP="009C4B81">
            <w:pPr>
              <w:jc w:val="both"/>
              <w:rPr>
                <w:sz w:val="20"/>
                <w:szCs w:val="20"/>
                <w:lang w:val="lv-LV"/>
              </w:rPr>
            </w:pPr>
            <w:r w:rsidRPr="00CA6103">
              <w:rPr>
                <w:sz w:val="20"/>
                <w:szCs w:val="20"/>
                <w:lang w:val="lv-LV"/>
              </w:rPr>
              <w:t>Sadarbības pilnveidošana apsardzes nozares darbības sakārtošanai un ēnu ekonomikas mazināšanai nozarē.</w:t>
            </w:r>
          </w:p>
        </w:tc>
        <w:tc>
          <w:tcPr>
            <w:tcW w:w="3685" w:type="dxa"/>
          </w:tcPr>
          <w:p w14:paraId="28582FBC" w14:textId="77777777" w:rsidR="00EF477E" w:rsidRPr="00CA6103" w:rsidRDefault="00EF477E" w:rsidP="009C4B81">
            <w:pPr>
              <w:jc w:val="both"/>
              <w:rPr>
                <w:color w:val="FF0000"/>
                <w:sz w:val="20"/>
                <w:szCs w:val="20"/>
                <w:lang w:val="lv-LV"/>
              </w:rPr>
            </w:pPr>
            <w:r w:rsidRPr="00CA6103">
              <w:rPr>
                <w:sz w:val="20"/>
                <w:szCs w:val="20"/>
                <w:lang w:val="lv-LV"/>
              </w:rPr>
              <w:t xml:space="preserve">Nepieciešams izveidot Valsts policijas, VID un apsardzes nozares asociāciju sadarbības platformu, lai mērķtiecīgi cīnītos ar ēnu ekonomiku u.c. normatīvo aktu prasību neievērošanu (pieejamo nozares datu analīze rīcības problēmu novēršanai izstrādei). </w:t>
            </w:r>
            <w:r w:rsidRPr="00CA6103">
              <w:rPr>
                <w:color w:val="FF0000"/>
                <w:sz w:val="20"/>
                <w:szCs w:val="20"/>
                <w:lang w:val="lv-LV"/>
              </w:rPr>
              <w:t xml:space="preserve">Šādas sadarbības platformas dalībnieki varētu veicināt un uzlabot apsardzes komersantu kontroles </w:t>
            </w:r>
            <w:r w:rsidRPr="00CA6103">
              <w:rPr>
                <w:color w:val="FF0000"/>
                <w:sz w:val="20"/>
                <w:szCs w:val="20"/>
                <w:lang w:val="lv-LV"/>
              </w:rPr>
              <w:lastRenderedPageBreak/>
              <w:t xml:space="preserve">iespējas, iesaistoties pārbaudēs, saistībā ar negodprātīgu komercdarbību (nodokļu nemaksāšanu, normatīvo aktu pārkāpumu konstatēšanu). </w:t>
            </w:r>
          </w:p>
        </w:tc>
        <w:tc>
          <w:tcPr>
            <w:tcW w:w="2694" w:type="dxa"/>
          </w:tcPr>
          <w:p w14:paraId="5A2C0A86" w14:textId="77777777" w:rsidR="00EF477E" w:rsidRPr="00CA6103" w:rsidRDefault="00EF477E" w:rsidP="009C4B81">
            <w:pPr>
              <w:jc w:val="both"/>
              <w:rPr>
                <w:sz w:val="20"/>
                <w:szCs w:val="20"/>
                <w:lang w:val="lv-LV"/>
              </w:rPr>
            </w:pPr>
            <w:r w:rsidRPr="00CA6103">
              <w:rPr>
                <w:sz w:val="20"/>
                <w:szCs w:val="20"/>
                <w:lang w:val="lv-LV"/>
              </w:rPr>
              <w:lastRenderedPageBreak/>
              <w:t>Izvērtēt nepieciešamību izveidot Valsts policijas, VID, VDI un apsardzes nozares asociāciju sadarbības platformu.</w:t>
            </w:r>
          </w:p>
        </w:tc>
        <w:tc>
          <w:tcPr>
            <w:tcW w:w="1701" w:type="dxa"/>
          </w:tcPr>
          <w:p w14:paraId="669C9E9A" w14:textId="77777777" w:rsidR="00EF477E" w:rsidRPr="00CA6103" w:rsidRDefault="00EF477E" w:rsidP="009C4B81">
            <w:pPr>
              <w:jc w:val="both"/>
              <w:rPr>
                <w:sz w:val="20"/>
                <w:szCs w:val="20"/>
                <w:lang w:val="lv-LV"/>
              </w:rPr>
            </w:pPr>
            <w:r w:rsidRPr="00CA6103">
              <w:rPr>
                <w:sz w:val="20"/>
                <w:szCs w:val="20"/>
                <w:lang w:val="lv-LV"/>
              </w:rPr>
              <w:t>Sagatavots novērtējums un sniegti priekšlikumi sadarbības platformas izveidei.</w:t>
            </w:r>
          </w:p>
        </w:tc>
        <w:tc>
          <w:tcPr>
            <w:tcW w:w="1275" w:type="dxa"/>
          </w:tcPr>
          <w:p w14:paraId="217D77AD" w14:textId="77777777" w:rsidR="00EF477E" w:rsidRPr="00CA6103" w:rsidRDefault="00EF477E" w:rsidP="009C4B81">
            <w:pPr>
              <w:jc w:val="center"/>
              <w:rPr>
                <w:sz w:val="20"/>
                <w:szCs w:val="20"/>
                <w:lang w:val="lv-LV"/>
              </w:rPr>
            </w:pPr>
            <w:r w:rsidRPr="00CA6103">
              <w:rPr>
                <w:sz w:val="20"/>
                <w:szCs w:val="20"/>
                <w:lang w:val="lv-LV"/>
              </w:rPr>
              <w:t xml:space="preserve">IeM, VP, </w:t>
            </w:r>
          </w:p>
        </w:tc>
        <w:tc>
          <w:tcPr>
            <w:tcW w:w="1418" w:type="dxa"/>
          </w:tcPr>
          <w:p w14:paraId="6564F9BE" w14:textId="77777777" w:rsidR="00EF477E" w:rsidRPr="00CA6103" w:rsidRDefault="00EF477E" w:rsidP="009C4B81">
            <w:pPr>
              <w:jc w:val="center"/>
              <w:rPr>
                <w:sz w:val="20"/>
                <w:szCs w:val="20"/>
                <w:lang w:val="lv-LV"/>
              </w:rPr>
            </w:pPr>
            <w:r w:rsidRPr="00CA6103">
              <w:rPr>
                <w:sz w:val="20"/>
                <w:szCs w:val="20"/>
                <w:lang w:val="lv-LV"/>
              </w:rPr>
              <w:t>VID, VDI, Drošības Nozares Kompāniju Asociācija</w:t>
            </w:r>
          </w:p>
          <w:p w14:paraId="6DCDDC51" w14:textId="77777777" w:rsidR="00EF477E" w:rsidRPr="00CA6103" w:rsidRDefault="00EF477E" w:rsidP="009C4B81">
            <w:pPr>
              <w:jc w:val="center"/>
              <w:rPr>
                <w:color w:val="FF0000"/>
                <w:sz w:val="20"/>
                <w:szCs w:val="20"/>
                <w:lang w:val="lv-LV"/>
              </w:rPr>
            </w:pPr>
            <w:r w:rsidRPr="00CA6103">
              <w:rPr>
                <w:color w:val="FF0000"/>
                <w:sz w:val="20"/>
                <w:szCs w:val="20"/>
                <w:lang w:val="lv-LV"/>
              </w:rPr>
              <w:t>DPA, LDBA</w:t>
            </w:r>
          </w:p>
        </w:tc>
        <w:tc>
          <w:tcPr>
            <w:tcW w:w="1276" w:type="dxa"/>
          </w:tcPr>
          <w:p w14:paraId="0D89F7A8" w14:textId="77777777" w:rsidR="00EF477E" w:rsidRPr="00CA6103" w:rsidRDefault="00EF477E" w:rsidP="009C4B81">
            <w:pPr>
              <w:jc w:val="center"/>
              <w:rPr>
                <w:sz w:val="20"/>
                <w:szCs w:val="20"/>
                <w:lang w:val="lv-LV"/>
              </w:rPr>
            </w:pPr>
            <w:r w:rsidRPr="00CA6103">
              <w:rPr>
                <w:sz w:val="20"/>
                <w:szCs w:val="20"/>
                <w:lang w:val="lv-LV"/>
              </w:rPr>
              <w:t>30.12.2021.</w:t>
            </w:r>
          </w:p>
        </w:tc>
      </w:tr>
      <w:tr w:rsidR="00EF477E" w:rsidRPr="00CA6103" w14:paraId="6551BCCB" w14:textId="77777777" w:rsidTr="009C4B81">
        <w:trPr>
          <w:trHeight w:val="543"/>
        </w:trPr>
        <w:tc>
          <w:tcPr>
            <w:tcW w:w="567" w:type="dxa"/>
          </w:tcPr>
          <w:p w14:paraId="5AE23224" w14:textId="77777777" w:rsidR="00EF477E" w:rsidRPr="00CA6103" w:rsidRDefault="00EF477E" w:rsidP="009C4B81">
            <w:pPr>
              <w:ind w:right="-21"/>
              <w:rPr>
                <w:sz w:val="20"/>
                <w:szCs w:val="20"/>
                <w:lang w:val="lv-LV"/>
              </w:rPr>
            </w:pPr>
            <w:r w:rsidRPr="00CA6103">
              <w:rPr>
                <w:sz w:val="20"/>
                <w:szCs w:val="20"/>
                <w:lang w:val="lv-LV"/>
              </w:rPr>
              <w:t xml:space="preserve">3. </w:t>
            </w:r>
          </w:p>
        </w:tc>
        <w:tc>
          <w:tcPr>
            <w:tcW w:w="1985" w:type="dxa"/>
          </w:tcPr>
          <w:p w14:paraId="32AA7AC1" w14:textId="77777777" w:rsidR="00EF477E" w:rsidRPr="00CA6103" w:rsidRDefault="00EF477E" w:rsidP="009C4B81">
            <w:pPr>
              <w:jc w:val="both"/>
              <w:rPr>
                <w:sz w:val="20"/>
                <w:szCs w:val="20"/>
                <w:lang w:val="lv-LV"/>
              </w:rPr>
            </w:pPr>
            <w:r w:rsidRPr="00CA6103">
              <w:rPr>
                <w:sz w:val="20"/>
                <w:szCs w:val="20"/>
                <w:lang w:val="lv-LV"/>
              </w:rPr>
              <w:t xml:space="preserve">Pakalpojuma cenas detalizēta atspoguļošana. </w:t>
            </w:r>
          </w:p>
        </w:tc>
        <w:tc>
          <w:tcPr>
            <w:tcW w:w="3685" w:type="dxa"/>
          </w:tcPr>
          <w:p w14:paraId="5133FDBA" w14:textId="77777777" w:rsidR="00EF477E" w:rsidRPr="00CA6103" w:rsidRDefault="00EF477E" w:rsidP="009C4B81">
            <w:pPr>
              <w:jc w:val="both"/>
              <w:rPr>
                <w:sz w:val="20"/>
                <w:szCs w:val="20"/>
                <w:lang w:val="lv-LV"/>
              </w:rPr>
            </w:pPr>
            <w:r w:rsidRPr="00CA6103">
              <w:rPr>
                <w:sz w:val="20"/>
                <w:szCs w:val="20"/>
                <w:lang w:val="lv-LV"/>
              </w:rPr>
              <w:t xml:space="preserve">Nepieciešams noteikt apsardzes pakalpojuma iepirkumos detalizētu un vienotu pakalpojuma cenas tāmi, kurā visiem komersantiem būtu pienākums iesniegt vienādus datus par pakalpojuma cenu, izslēdzot iespēju manipulēt ar piedāvājuma cenām, tajā skaitā nodokļu nomaksu. </w:t>
            </w:r>
          </w:p>
        </w:tc>
        <w:tc>
          <w:tcPr>
            <w:tcW w:w="2694" w:type="dxa"/>
          </w:tcPr>
          <w:p w14:paraId="5299AA93" w14:textId="77777777" w:rsidR="00EF477E" w:rsidRPr="00CA6103" w:rsidRDefault="00EF477E" w:rsidP="009C4B81">
            <w:pPr>
              <w:jc w:val="both"/>
              <w:rPr>
                <w:sz w:val="20"/>
                <w:szCs w:val="20"/>
                <w:lang w:val="lv-LV"/>
              </w:rPr>
            </w:pPr>
            <w:r w:rsidRPr="00CA6103">
              <w:rPr>
                <w:sz w:val="20"/>
                <w:szCs w:val="20"/>
                <w:lang w:val="lv-LV"/>
              </w:rPr>
              <w:t xml:space="preserve">Izvērtēt iespēju izveidot vienotu, detalizētu pakalpojuma piedāvājuma tāmi. Noteikt šīs tāmes izmantošanu kā obligāti iepirkumos. </w:t>
            </w:r>
          </w:p>
        </w:tc>
        <w:tc>
          <w:tcPr>
            <w:tcW w:w="1701" w:type="dxa"/>
          </w:tcPr>
          <w:p w14:paraId="6C31B9B8" w14:textId="77777777" w:rsidR="00EF477E" w:rsidRPr="00CA6103" w:rsidRDefault="00EF477E" w:rsidP="009C4B81">
            <w:pPr>
              <w:jc w:val="both"/>
              <w:rPr>
                <w:sz w:val="20"/>
                <w:szCs w:val="20"/>
                <w:lang w:val="lv-LV"/>
              </w:rPr>
            </w:pPr>
            <w:r w:rsidRPr="00CA6103">
              <w:rPr>
                <w:sz w:val="20"/>
                <w:szCs w:val="20"/>
                <w:lang w:val="lv-LV"/>
              </w:rPr>
              <w:t xml:space="preserve">Sagatavos pakalpojuma tāmes paraugu, izvērtēt iespēju to iestrādāt normatīvajos aktos. </w:t>
            </w:r>
          </w:p>
        </w:tc>
        <w:tc>
          <w:tcPr>
            <w:tcW w:w="1275" w:type="dxa"/>
          </w:tcPr>
          <w:p w14:paraId="4AAEAC66" w14:textId="77777777" w:rsidR="00EF477E" w:rsidRPr="00CA6103" w:rsidRDefault="00EF477E" w:rsidP="009C4B81">
            <w:pPr>
              <w:jc w:val="center"/>
              <w:rPr>
                <w:sz w:val="20"/>
                <w:szCs w:val="20"/>
                <w:lang w:val="lv-LV"/>
              </w:rPr>
            </w:pPr>
          </w:p>
        </w:tc>
        <w:tc>
          <w:tcPr>
            <w:tcW w:w="1418" w:type="dxa"/>
          </w:tcPr>
          <w:p w14:paraId="2A1895E7" w14:textId="77777777" w:rsidR="00EF477E" w:rsidRPr="00CA6103" w:rsidRDefault="00EF477E" w:rsidP="009C4B81">
            <w:pPr>
              <w:jc w:val="center"/>
              <w:rPr>
                <w:sz w:val="20"/>
                <w:szCs w:val="20"/>
                <w:lang w:val="lv-LV"/>
              </w:rPr>
            </w:pPr>
          </w:p>
        </w:tc>
        <w:tc>
          <w:tcPr>
            <w:tcW w:w="1276" w:type="dxa"/>
          </w:tcPr>
          <w:p w14:paraId="0C3B9863" w14:textId="77777777" w:rsidR="00EF477E" w:rsidRPr="00CA6103" w:rsidRDefault="00EF477E" w:rsidP="009C4B81">
            <w:pPr>
              <w:jc w:val="center"/>
              <w:rPr>
                <w:sz w:val="20"/>
                <w:szCs w:val="20"/>
                <w:lang w:val="lv-LV"/>
              </w:rPr>
            </w:pPr>
            <w:r w:rsidRPr="00CA6103">
              <w:rPr>
                <w:sz w:val="20"/>
                <w:szCs w:val="20"/>
                <w:lang w:val="lv-LV"/>
              </w:rPr>
              <w:t>30.21.2021.</w:t>
            </w:r>
          </w:p>
        </w:tc>
      </w:tr>
      <w:tr w:rsidR="00EF477E" w:rsidRPr="00CA6103" w14:paraId="10445B61" w14:textId="77777777" w:rsidTr="009C4B81">
        <w:trPr>
          <w:trHeight w:val="543"/>
        </w:trPr>
        <w:tc>
          <w:tcPr>
            <w:tcW w:w="567" w:type="dxa"/>
          </w:tcPr>
          <w:p w14:paraId="0BC4A5BF" w14:textId="77777777" w:rsidR="00EF477E" w:rsidRPr="00CA6103" w:rsidRDefault="00EF477E" w:rsidP="009C4B81">
            <w:pPr>
              <w:ind w:right="-21"/>
              <w:rPr>
                <w:sz w:val="20"/>
                <w:szCs w:val="20"/>
                <w:lang w:val="lv-LV"/>
              </w:rPr>
            </w:pPr>
            <w:r w:rsidRPr="00CA6103">
              <w:rPr>
                <w:sz w:val="20"/>
                <w:szCs w:val="20"/>
                <w:lang w:val="lv-LV"/>
              </w:rPr>
              <w:t>4.</w:t>
            </w:r>
          </w:p>
        </w:tc>
        <w:tc>
          <w:tcPr>
            <w:tcW w:w="1985" w:type="dxa"/>
          </w:tcPr>
          <w:p w14:paraId="12173661" w14:textId="77777777" w:rsidR="00EF477E" w:rsidRPr="00CA6103" w:rsidRDefault="00EF477E" w:rsidP="009C4B81">
            <w:pPr>
              <w:jc w:val="both"/>
              <w:rPr>
                <w:sz w:val="20"/>
                <w:szCs w:val="20"/>
                <w:lang w:val="lv-LV"/>
              </w:rPr>
            </w:pPr>
            <w:r w:rsidRPr="00CA6103">
              <w:rPr>
                <w:sz w:val="20"/>
                <w:szCs w:val="20"/>
                <w:lang w:val="lv-LV"/>
              </w:rPr>
              <w:t xml:space="preserve">Minimālās pakalpojuma likmes noteikšana apsardzes nozarē. </w:t>
            </w:r>
          </w:p>
        </w:tc>
        <w:tc>
          <w:tcPr>
            <w:tcW w:w="3685" w:type="dxa"/>
          </w:tcPr>
          <w:p w14:paraId="1F8DDE3D" w14:textId="77777777" w:rsidR="00EF477E" w:rsidRPr="00CA6103" w:rsidRDefault="00EF477E" w:rsidP="009C4B81">
            <w:pPr>
              <w:jc w:val="both"/>
              <w:rPr>
                <w:sz w:val="20"/>
                <w:szCs w:val="20"/>
                <w:lang w:val="lv-LV"/>
              </w:rPr>
            </w:pPr>
            <w:r w:rsidRPr="00CA6103">
              <w:rPr>
                <w:sz w:val="20"/>
                <w:szCs w:val="20"/>
                <w:lang w:val="lv-LV"/>
              </w:rPr>
              <w:t xml:space="preserve">Nepieciešams noteikt apsardzes pakalpojuma minimālās stundas likmes, pakalpojuma cenas. Šādā veidā izslēdzot nepamatoti lētus piedāvājumus, un apturot pakalpojuma sniedzēju manipulācijas iespējas ar piedāvājuma cenām. </w:t>
            </w:r>
          </w:p>
        </w:tc>
        <w:tc>
          <w:tcPr>
            <w:tcW w:w="2694" w:type="dxa"/>
          </w:tcPr>
          <w:p w14:paraId="20938A14" w14:textId="77777777" w:rsidR="00EF477E" w:rsidRPr="00CA6103" w:rsidRDefault="00EF477E" w:rsidP="009C4B81">
            <w:pPr>
              <w:jc w:val="both"/>
              <w:rPr>
                <w:sz w:val="20"/>
                <w:szCs w:val="20"/>
                <w:lang w:val="lv-LV"/>
              </w:rPr>
            </w:pPr>
            <w:r w:rsidRPr="00CA6103">
              <w:rPr>
                <w:sz w:val="20"/>
                <w:szCs w:val="20"/>
                <w:lang w:val="lv-LV"/>
              </w:rPr>
              <w:t xml:space="preserve">Izvērtēt iespēju izveidot sadarbības memorandu ar iesaistītajām pusēm, tajā skaitā valsts sektoru un veicināt sistemātisku pakalpojuma likmes pieaugumu. </w:t>
            </w:r>
          </w:p>
        </w:tc>
        <w:tc>
          <w:tcPr>
            <w:tcW w:w="1701" w:type="dxa"/>
          </w:tcPr>
          <w:p w14:paraId="5724D26B" w14:textId="77777777" w:rsidR="00EF477E" w:rsidRPr="00CA6103" w:rsidRDefault="00EF477E" w:rsidP="009C4B81">
            <w:pPr>
              <w:jc w:val="both"/>
              <w:rPr>
                <w:sz w:val="20"/>
                <w:szCs w:val="20"/>
                <w:lang w:val="lv-LV"/>
              </w:rPr>
            </w:pPr>
            <w:r w:rsidRPr="00CA6103">
              <w:rPr>
                <w:sz w:val="20"/>
                <w:szCs w:val="20"/>
                <w:lang w:val="lv-LV"/>
              </w:rPr>
              <w:t xml:space="preserve">Sagatavots novērtējums un sniegti priekšlikumi sadarbības memoranda izveidei.  </w:t>
            </w:r>
          </w:p>
        </w:tc>
        <w:tc>
          <w:tcPr>
            <w:tcW w:w="1275" w:type="dxa"/>
          </w:tcPr>
          <w:p w14:paraId="3AA932B4" w14:textId="77777777" w:rsidR="00EF477E" w:rsidRPr="00CA6103" w:rsidRDefault="00EF477E" w:rsidP="009C4B81">
            <w:pPr>
              <w:jc w:val="center"/>
              <w:rPr>
                <w:sz w:val="20"/>
                <w:szCs w:val="20"/>
                <w:lang w:val="lv-LV"/>
              </w:rPr>
            </w:pPr>
          </w:p>
        </w:tc>
        <w:tc>
          <w:tcPr>
            <w:tcW w:w="1418" w:type="dxa"/>
          </w:tcPr>
          <w:p w14:paraId="080B0972" w14:textId="77777777" w:rsidR="00EF477E" w:rsidRPr="00CA6103" w:rsidRDefault="00EF477E" w:rsidP="009C4B81">
            <w:pPr>
              <w:jc w:val="center"/>
              <w:rPr>
                <w:sz w:val="20"/>
                <w:szCs w:val="20"/>
                <w:lang w:val="lv-LV"/>
              </w:rPr>
            </w:pPr>
          </w:p>
        </w:tc>
        <w:tc>
          <w:tcPr>
            <w:tcW w:w="1276" w:type="dxa"/>
          </w:tcPr>
          <w:p w14:paraId="2A761D07" w14:textId="77777777" w:rsidR="00EF477E" w:rsidRPr="00CA6103" w:rsidRDefault="00EF477E" w:rsidP="009C4B81">
            <w:pPr>
              <w:jc w:val="center"/>
              <w:rPr>
                <w:sz w:val="20"/>
                <w:szCs w:val="20"/>
                <w:lang w:val="lv-LV"/>
              </w:rPr>
            </w:pPr>
            <w:r w:rsidRPr="00CA6103">
              <w:rPr>
                <w:sz w:val="20"/>
                <w:szCs w:val="20"/>
                <w:lang w:val="lv-LV"/>
              </w:rPr>
              <w:t>30.12.2021.</w:t>
            </w:r>
          </w:p>
        </w:tc>
      </w:tr>
      <w:tr w:rsidR="00EF477E" w:rsidRPr="00CA6103" w14:paraId="00258478" w14:textId="77777777" w:rsidTr="009C4B81">
        <w:trPr>
          <w:trHeight w:val="543"/>
        </w:trPr>
        <w:tc>
          <w:tcPr>
            <w:tcW w:w="567" w:type="dxa"/>
          </w:tcPr>
          <w:p w14:paraId="297256CE" w14:textId="77777777" w:rsidR="00EF477E" w:rsidRPr="00CA6103" w:rsidRDefault="00EF477E" w:rsidP="009C4B81">
            <w:pPr>
              <w:ind w:right="-21"/>
              <w:rPr>
                <w:sz w:val="20"/>
                <w:szCs w:val="20"/>
                <w:lang w:val="lv-LV"/>
              </w:rPr>
            </w:pPr>
            <w:bookmarkStart w:id="0" w:name="_heading=h.gjdgxs" w:colFirst="0" w:colLast="0"/>
            <w:bookmarkEnd w:id="0"/>
            <w:r w:rsidRPr="00CA6103">
              <w:rPr>
                <w:sz w:val="20"/>
                <w:szCs w:val="20"/>
                <w:lang w:val="lv-LV"/>
              </w:rPr>
              <w:t>5.</w:t>
            </w:r>
          </w:p>
        </w:tc>
        <w:tc>
          <w:tcPr>
            <w:tcW w:w="1985" w:type="dxa"/>
          </w:tcPr>
          <w:p w14:paraId="2278EA04" w14:textId="4C97A377" w:rsidR="00EF477E" w:rsidRPr="00CA6103" w:rsidRDefault="00EF477E" w:rsidP="009C4B81">
            <w:pPr>
              <w:jc w:val="both"/>
              <w:rPr>
                <w:sz w:val="20"/>
                <w:szCs w:val="20"/>
                <w:lang w:val="lv-LV"/>
              </w:rPr>
            </w:pPr>
            <w:r w:rsidRPr="00CA6103">
              <w:rPr>
                <w:sz w:val="20"/>
                <w:szCs w:val="20"/>
                <w:lang w:val="lv-LV"/>
              </w:rPr>
              <w:t xml:space="preserve">Apsardzes sertifikātu </w:t>
            </w:r>
            <w:r w:rsidR="00CA6103">
              <w:rPr>
                <w:sz w:val="20"/>
                <w:szCs w:val="20"/>
                <w:lang w:val="lv-LV"/>
              </w:rPr>
              <w:t>kategorizēšana</w:t>
            </w:r>
            <w:r w:rsidRPr="00CA6103">
              <w:rPr>
                <w:sz w:val="20"/>
                <w:szCs w:val="20"/>
                <w:lang w:val="lv-LV"/>
              </w:rPr>
              <w:t xml:space="preserve"> </w:t>
            </w:r>
          </w:p>
        </w:tc>
        <w:tc>
          <w:tcPr>
            <w:tcW w:w="3685" w:type="dxa"/>
          </w:tcPr>
          <w:p w14:paraId="13B65261" w14:textId="144AC810" w:rsidR="00EF477E" w:rsidRPr="00CA6103" w:rsidRDefault="00EF477E" w:rsidP="009C4B81">
            <w:pPr>
              <w:jc w:val="both"/>
              <w:rPr>
                <w:sz w:val="20"/>
                <w:szCs w:val="20"/>
                <w:lang w:val="lv-LV"/>
              </w:rPr>
            </w:pPr>
            <w:r w:rsidRPr="00CA6103">
              <w:rPr>
                <w:sz w:val="20"/>
                <w:szCs w:val="20"/>
                <w:lang w:val="lv-LV"/>
              </w:rPr>
              <w:t>Lai veicināti nodarbināto personu nākšanu ārā no ēnu ek</w:t>
            </w:r>
            <w:r w:rsidR="00CA6103">
              <w:rPr>
                <w:sz w:val="20"/>
                <w:szCs w:val="20"/>
                <w:lang w:val="lv-LV"/>
              </w:rPr>
              <w:t>o</w:t>
            </w:r>
            <w:r w:rsidRPr="00CA6103">
              <w:rPr>
                <w:sz w:val="20"/>
                <w:szCs w:val="20"/>
                <w:lang w:val="lv-LV"/>
              </w:rPr>
              <w:t xml:space="preserve">nomikas zonas un atvieglotu uzņēmējiem nodrošināt pakalpojumu atbilstoši vajadzībām. Nepieciešams izstrādāt apsardzes personāla sertifikātu kategorizēšanu. Šādā veidā izslēdzot iespēju pārkāpt apsardzes darbības likuma prasības, un nodrošinot pakalpojuma kvalitāti atbilstoši nepieciešamībai. </w:t>
            </w:r>
            <w:r w:rsidR="00CA6103" w:rsidRPr="00CA6103">
              <w:rPr>
                <w:sz w:val="20"/>
                <w:szCs w:val="20"/>
                <w:lang w:val="lv-LV"/>
              </w:rPr>
              <w:t>Atvieglojot</w:t>
            </w:r>
            <w:r w:rsidRPr="00CA6103">
              <w:rPr>
                <w:sz w:val="20"/>
                <w:szCs w:val="20"/>
                <w:lang w:val="lv-LV"/>
              </w:rPr>
              <w:t xml:space="preserve"> sertifikāta iegūšanu, piemēram, durvju sargam un nosakot stingrākas prasības sertifikāta iegūšanai operatīvā grupas darbiniekam, vai apsardzes vadītājam tiktu panākta pakalpojuma kvalitātes celšana un izslēgt negodprātīga cenu politika </w:t>
            </w:r>
            <w:r w:rsidR="00CA6103" w:rsidRPr="00CA6103">
              <w:rPr>
                <w:sz w:val="20"/>
                <w:szCs w:val="20"/>
                <w:lang w:val="lv-LV"/>
              </w:rPr>
              <w:t>optimizējot</w:t>
            </w:r>
            <w:r w:rsidRPr="00CA6103">
              <w:rPr>
                <w:sz w:val="20"/>
                <w:szCs w:val="20"/>
                <w:lang w:val="lv-LV"/>
              </w:rPr>
              <w:t xml:space="preserve"> uz nodokļu sistēmu un pakalpojuma sniegšanas kvalitāti. </w:t>
            </w:r>
          </w:p>
        </w:tc>
        <w:tc>
          <w:tcPr>
            <w:tcW w:w="2694" w:type="dxa"/>
          </w:tcPr>
          <w:p w14:paraId="54830C2F" w14:textId="6CA76DBB" w:rsidR="00EF477E" w:rsidRPr="00CA6103" w:rsidRDefault="00EF477E" w:rsidP="009C4B81">
            <w:pPr>
              <w:jc w:val="both"/>
              <w:rPr>
                <w:sz w:val="20"/>
                <w:szCs w:val="20"/>
                <w:lang w:val="lv-LV"/>
              </w:rPr>
            </w:pPr>
            <w:r w:rsidRPr="00CA6103">
              <w:rPr>
                <w:sz w:val="20"/>
                <w:szCs w:val="20"/>
                <w:lang w:val="lv-LV"/>
              </w:rPr>
              <w:t xml:space="preserve">Izvērtēt iespēju pilnveidot apsardzes </w:t>
            </w:r>
            <w:r w:rsidR="00CA6103" w:rsidRPr="00CA6103">
              <w:rPr>
                <w:sz w:val="20"/>
                <w:szCs w:val="20"/>
                <w:lang w:val="lv-LV"/>
              </w:rPr>
              <w:t>sertifikātu</w:t>
            </w:r>
            <w:r w:rsidRPr="00CA6103">
              <w:rPr>
                <w:sz w:val="20"/>
                <w:szCs w:val="20"/>
                <w:lang w:val="lv-LV"/>
              </w:rPr>
              <w:t xml:space="preserve"> kategorijas, apmācību programmu un iegūšanas kārtību. Definējot prasības ar kādu kategorijas sertifikātu var veikt attiecīgos apsardzes uzdevumus. </w:t>
            </w:r>
          </w:p>
        </w:tc>
        <w:tc>
          <w:tcPr>
            <w:tcW w:w="1701" w:type="dxa"/>
          </w:tcPr>
          <w:p w14:paraId="427742B6" w14:textId="14E8D20C" w:rsidR="00EF477E" w:rsidRPr="00CA6103" w:rsidRDefault="00EF477E" w:rsidP="009C4B81">
            <w:pPr>
              <w:jc w:val="both"/>
              <w:rPr>
                <w:sz w:val="20"/>
                <w:szCs w:val="20"/>
                <w:lang w:val="lv-LV"/>
              </w:rPr>
            </w:pPr>
            <w:r w:rsidRPr="00CA6103">
              <w:rPr>
                <w:sz w:val="20"/>
                <w:szCs w:val="20"/>
                <w:lang w:val="lv-LV"/>
              </w:rPr>
              <w:t>Izv</w:t>
            </w:r>
            <w:r w:rsidR="00CA6103">
              <w:rPr>
                <w:sz w:val="20"/>
                <w:szCs w:val="20"/>
                <w:lang w:val="lv-LV"/>
              </w:rPr>
              <w:t>ei</w:t>
            </w:r>
            <w:r w:rsidRPr="00CA6103">
              <w:rPr>
                <w:sz w:val="20"/>
                <w:szCs w:val="20"/>
                <w:lang w:val="lv-LV"/>
              </w:rPr>
              <w:t xml:space="preserve">dotajā sadarbības platformā ar sadarbības partneriem sagatavots priekšlikumus apsardzes sertifikāta kategorizēšanai. </w:t>
            </w:r>
          </w:p>
        </w:tc>
        <w:tc>
          <w:tcPr>
            <w:tcW w:w="1275" w:type="dxa"/>
          </w:tcPr>
          <w:p w14:paraId="74471F93" w14:textId="77777777" w:rsidR="00EF477E" w:rsidRPr="00CA6103" w:rsidRDefault="00EF477E" w:rsidP="009C4B81">
            <w:pPr>
              <w:jc w:val="center"/>
              <w:rPr>
                <w:sz w:val="20"/>
                <w:szCs w:val="20"/>
                <w:lang w:val="lv-LV"/>
              </w:rPr>
            </w:pPr>
          </w:p>
        </w:tc>
        <w:tc>
          <w:tcPr>
            <w:tcW w:w="1418" w:type="dxa"/>
          </w:tcPr>
          <w:p w14:paraId="679333F9" w14:textId="77777777" w:rsidR="00EF477E" w:rsidRPr="00CA6103" w:rsidRDefault="00EF477E" w:rsidP="009C4B81">
            <w:pPr>
              <w:jc w:val="center"/>
              <w:rPr>
                <w:sz w:val="20"/>
                <w:szCs w:val="20"/>
                <w:lang w:val="lv-LV"/>
              </w:rPr>
            </w:pPr>
          </w:p>
        </w:tc>
        <w:tc>
          <w:tcPr>
            <w:tcW w:w="1276" w:type="dxa"/>
          </w:tcPr>
          <w:p w14:paraId="153DD51D" w14:textId="77777777" w:rsidR="00EF477E" w:rsidRPr="00CA6103" w:rsidRDefault="00EF477E" w:rsidP="009C4B81">
            <w:pPr>
              <w:jc w:val="center"/>
              <w:rPr>
                <w:sz w:val="20"/>
                <w:szCs w:val="20"/>
                <w:lang w:val="lv-LV"/>
              </w:rPr>
            </w:pPr>
            <w:r w:rsidRPr="00CA6103">
              <w:rPr>
                <w:sz w:val="20"/>
                <w:szCs w:val="20"/>
                <w:lang w:val="lv-LV"/>
              </w:rPr>
              <w:t>30.21.2022</w:t>
            </w:r>
          </w:p>
        </w:tc>
      </w:tr>
      <w:tr w:rsidR="00EF477E" w:rsidRPr="00CA6103" w14:paraId="3CCC759A" w14:textId="77777777" w:rsidTr="009C4B81">
        <w:trPr>
          <w:trHeight w:val="543"/>
        </w:trPr>
        <w:tc>
          <w:tcPr>
            <w:tcW w:w="567" w:type="dxa"/>
          </w:tcPr>
          <w:p w14:paraId="3A579549" w14:textId="77777777" w:rsidR="00EF477E" w:rsidRPr="00CA6103" w:rsidRDefault="00EF477E" w:rsidP="009C4B81">
            <w:pPr>
              <w:ind w:right="-21"/>
              <w:rPr>
                <w:sz w:val="20"/>
                <w:szCs w:val="20"/>
                <w:lang w:val="lv-LV"/>
              </w:rPr>
            </w:pPr>
            <w:r w:rsidRPr="00CA6103">
              <w:rPr>
                <w:sz w:val="20"/>
                <w:szCs w:val="20"/>
                <w:lang w:val="lv-LV"/>
              </w:rPr>
              <w:lastRenderedPageBreak/>
              <w:t>6.</w:t>
            </w:r>
          </w:p>
        </w:tc>
        <w:tc>
          <w:tcPr>
            <w:tcW w:w="1985" w:type="dxa"/>
          </w:tcPr>
          <w:p w14:paraId="4D06D302" w14:textId="7616E049" w:rsidR="00EF477E" w:rsidRPr="00CA6103" w:rsidRDefault="00EF477E" w:rsidP="009C4B81">
            <w:pPr>
              <w:jc w:val="both"/>
              <w:rPr>
                <w:b/>
                <w:sz w:val="20"/>
                <w:szCs w:val="20"/>
                <w:lang w:val="lv-LV"/>
              </w:rPr>
            </w:pPr>
            <w:r w:rsidRPr="00CA6103">
              <w:rPr>
                <w:sz w:val="20"/>
                <w:szCs w:val="20"/>
                <w:lang w:val="lv-LV"/>
              </w:rPr>
              <w:t xml:space="preserve">Apsardzes licences </w:t>
            </w:r>
            <w:r w:rsidR="00CA6103">
              <w:rPr>
                <w:sz w:val="20"/>
                <w:szCs w:val="20"/>
                <w:lang w:val="lv-LV"/>
              </w:rPr>
              <w:t>kategorizēšana</w:t>
            </w:r>
          </w:p>
        </w:tc>
        <w:tc>
          <w:tcPr>
            <w:tcW w:w="3685" w:type="dxa"/>
          </w:tcPr>
          <w:p w14:paraId="19D9D283" w14:textId="76EFA0E1" w:rsidR="00EF477E" w:rsidRPr="00CA6103" w:rsidRDefault="00EF477E" w:rsidP="009C4B81">
            <w:pPr>
              <w:jc w:val="both"/>
              <w:rPr>
                <w:sz w:val="20"/>
                <w:szCs w:val="20"/>
                <w:lang w:val="lv-LV"/>
              </w:rPr>
            </w:pPr>
            <w:r w:rsidRPr="00CA6103">
              <w:rPr>
                <w:sz w:val="20"/>
                <w:szCs w:val="20"/>
                <w:lang w:val="lv-LV"/>
              </w:rPr>
              <w:t>Lai mazinātu iespējamu “</w:t>
            </w:r>
            <w:proofErr w:type="spellStart"/>
            <w:r w:rsidRPr="00CA6103">
              <w:rPr>
                <w:sz w:val="20"/>
                <w:szCs w:val="20"/>
                <w:lang w:val="lv-LV"/>
              </w:rPr>
              <w:t>aplokšaņu</w:t>
            </w:r>
            <w:proofErr w:type="spellEnd"/>
            <w:r w:rsidRPr="00CA6103">
              <w:rPr>
                <w:sz w:val="20"/>
                <w:szCs w:val="20"/>
                <w:lang w:val="lv-LV"/>
              </w:rPr>
              <w:t xml:space="preserve"> algu” izmaksu, kas nereti ir publiskā pakalpojuma iepirkumos izvēloties kritēr</w:t>
            </w:r>
            <w:r w:rsidR="00CA6103">
              <w:rPr>
                <w:sz w:val="20"/>
                <w:szCs w:val="20"/>
                <w:lang w:val="lv-LV"/>
              </w:rPr>
              <w:t>i</w:t>
            </w:r>
            <w:r w:rsidRPr="00CA6103">
              <w:rPr>
                <w:sz w:val="20"/>
                <w:szCs w:val="20"/>
                <w:lang w:val="lv-LV"/>
              </w:rPr>
              <w:t xml:space="preserve">ju “zemākā cena”, un veicinātu sakārtotu un pakalpojuma ņēmējam un sabiedrībai drošu pakalpojumu, tajā skaitā Kritiskās infrastruktūras un valsts nozīmes objektos. Nepieciešams izstrādāt apsardzes pakalpojuma licencēšanas kategorijas. Šādas prasības definētu tādus kritērijus, kā, piemēram, (personāla skaits </w:t>
            </w:r>
            <w:proofErr w:type="spellStart"/>
            <w:r w:rsidRPr="00CA6103">
              <w:rPr>
                <w:sz w:val="20"/>
                <w:szCs w:val="20"/>
                <w:lang w:val="lv-LV"/>
              </w:rPr>
              <w:t>uzņēmumām</w:t>
            </w:r>
            <w:proofErr w:type="spellEnd"/>
            <w:r w:rsidRPr="00CA6103">
              <w:rPr>
                <w:sz w:val="20"/>
                <w:szCs w:val="20"/>
                <w:lang w:val="lv-LV"/>
              </w:rPr>
              <w:t xml:space="preserve">, inventāra bāze, uzņēmuma darbības ilgums, </w:t>
            </w:r>
            <w:r w:rsidR="00CA6103" w:rsidRPr="00CA6103">
              <w:rPr>
                <w:sz w:val="20"/>
                <w:szCs w:val="20"/>
                <w:lang w:val="lv-LV"/>
              </w:rPr>
              <w:t>pārkāpumi</w:t>
            </w:r>
            <w:r w:rsidRPr="00CA6103">
              <w:rPr>
                <w:sz w:val="20"/>
                <w:szCs w:val="20"/>
                <w:lang w:val="lv-LV"/>
              </w:rPr>
              <w:t xml:space="preserve">). Šādas prasības veicinātu pakalpojuma sniedzēju vēlmi iegūt augstāki licenci, lai varētu nodrošināt pakalpojumu lielākos un nozīmīgākos objektos. Izslēdzot iespēju mākslīgi veidot uzņēmumu katrā iepirkumā, tādā veidā nemaksājot nodokļus un likvidējot uzņēmumu pēc katra līguma darbības beigām. </w:t>
            </w:r>
          </w:p>
        </w:tc>
        <w:tc>
          <w:tcPr>
            <w:tcW w:w="2694" w:type="dxa"/>
          </w:tcPr>
          <w:p w14:paraId="546DBCD0" w14:textId="77777777" w:rsidR="00EF477E" w:rsidRPr="00CA6103" w:rsidRDefault="00EF477E" w:rsidP="009C4B81">
            <w:pPr>
              <w:jc w:val="both"/>
              <w:rPr>
                <w:sz w:val="20"/>
                <w:szCs w:val="20"/>
                <w:lang w:val="lv-LV"/>
              </w:rPr>
            </w:pPr>
            <w:r w:rsidRPr="00CA6103">
              <w:rPr>
                <w:sz w:val="20"/>
                <w:szCs w:val="20"/>
                <w:lang w:val="lv-LV"/>
              </w:rPr>
              <w:t xml:space="preserve">Izvērtēt iespēju pilnveidot apsardzes licences kategorijas,  iegūšanas kritērijus. Definējot prasības ar kādu kategorijas licenci var veikt attiecīgos apsardzes pakalpojumus, kādos apsargājamajos objektos.  </w:t>
            </w:r>
          </w:p>
        </w:tc>
        <w:tc>
          <w:tcPr>
            <w:tcW w:w="1701" w:type="dxa"/>
          </w:tcPr>
          <w:p w14:paraId="10F14D82" w14:textId="1FF2617A" w:rsidR="00EF477E" w:rsidRPr="00CA6103" w:rsidRDefault="00CA6103" w:rsidP="009C4B81">
            <w:pPr>
              <w:jc w:val="both"/>
              <w:rPr>
                <w:sz w:val="20"/>
                <w:szCs w:val="20"/>
                <w:lang w:val="lv-LV"/>
              </w:rPr>
            </w:pPr>
            <w:r w:rsidRPr="00CA6103">
              <w:rPr>
                <w:sz w:val="20"/>
                <w:szCs w:val="20"/>
                <w:lang w:val="lv-LV"/>
              </w:rPr>
              <w:t>Izveidotāja</w:t>
            </w:r>
            <w:r w:rsidR="00EF477E" w:rsidRPr="00CA6103">
              <w:rPr>
                <w:sz w:val="20"/>
                <w:szCs w:val="20"/>
                <w:lang w:val="lv-LV"/>
              </w:rPr>
              <w:t xml:space="preserve"> sadarbības platformā ar sadarbības partneriem sagatavots priekšlikumus apsardzes </w:t>
            </w:r>
            <w:r w:rsidRPr="00CA6103">
              <w:rPr>
                <w:sz w:val="20"/>
                <w:szCs w:val="20"/>
                <w:lang w:val="lv-LV"/>
              </w:rPr>
              <w:t>licencēšanas</w:t>
            </w:r>
            <w:r w:rsidR="00EF477E" w:rsidRPr="00CA6103">
              <w:rPr>
                <w:sz w:val="20"/>
                <w:szCs w:val="20"/>
                <w:lang w:val="lv-LV"/>
              </w:rPr>
              <w:t xml:space="preserve"> kategorizēšanai</w:t>
            </w:r>
          </w:p>
        </w:tc>
        <w:tc>
          <w:tcPr>
            <w:tcW w:w="1275" w:type="dxa"/>
          </w:tcPr>
          <w:p w14:paraId="143734D1" w14:textId="77777777" w:rsidR="00EF477E" w:rsidRPr="00CA6103" w:rsidRDefault="00EF477E" w:rsidP="009C4B81">
            <w:pPr>
              <w:jc w:val="center"/>
              <w:rPr>
                <w:sz w:val="20"/>
                <w:szCs w:val="20"/>
                <w:lang w:val="lv-LV"/>
              </w:rPr>
            </w:pPr>
          </w:p>
        </w:tc>
        <w:tc>
          <w:tcPr>
            <w:tcW w:w="1418" w:type="dxa"/>
          </w:tcPr>
          <w:p w14:paraId="24F1FF6F" w14:textId="77777777" w:rsidR="00EF477E" w:rsidRPr="00CA6103" w:rsidRDefault="00EF477E" w:rsidP="009C4B81">
            <w:pPr>
              <w:jc w:val="center"/>
              <w:rPr>
                <w:sz w:val="20"/>
                <w:szCs w:val="20"/>
                <w:lang w:val="lv-LV"/>
              </w:rPr>
            </w:pPr>
          </w:p>
        </w:tc>
        <w:tc>
          <w:tcPr>
            <w:tcW w:w="1276" w:type="dxa"/>
          </w:tcPr>
          <w:p w14:paraId="72E10011" w14:textId="77777777" w:rsidR="00EF477E" w:rsidRPr="00CA6103" w:rsidRDefault="00EF477E" w:rsidP="009C4B81">
            <w:pPr>
              <w:jc w:val="center"/>
              <w:rPr>
                <w:sz w:val="20"/>
                <w:szCs w:val="20"/>
                <w:lang w:val="lv-LV"/>
              </w:rPr>
            </w:pPr>
            <w:r w:rsidRPr="00CA6103">
              <w:rPr>
                <w:sz w:val="20"/>
                <w:szCs w:val="20"/>
                <w:lang w:val="lv-LV"/>
              </w:rPr>
              <w:t>30.12.2022.</w:t>
            </w:r>
          </w:p>
        </w:tc>
      </w:tr>
      <w:tr w:rsidR="00EF477E" w:rsidRPr="00CA6103" w14:paraId="1B2A6119" w14:textId="77777777" w:rsidTr="009C4B81">
        <w:trPr>
          <w:trHeight w:val="543"/>
        </w:trPr>
        <w:tc>
          <w:tcPr>
            <w:tcW w:w="567" w:type="dxa"/>
          </w:tcPr>
          <w:p w14:paraId="0AC85E4E" w14:textId="77777777" w:rsidR="00EF477E" w:rsidRPr="00CA6103" w:rsidRDefault="00EF477E" w:rsidP="009C4B81">
            <w:pPr>
              <w:ind w:right="-21"/>
              <w:rPr>
                <w:sz w:val="20"/>
                <w:szCs w:val="20"/>
                <w:lang w:val="lv-LV"/>
              </w:rPr>
            </w:pPr>
            <w:r w:rsidRPr="00CA6103">
              <w:rPr>
                <w:sz w:val="20"/>
                <w:szCs w:val="20"/>
                <w:lang w:val="lv-LV"/>
              </w:rPr>
              <w:t>5.</w:t>
            </w:r>
          </w:p>
        </w:tc>
        <w:tc>
          <w:tcPr>
            <w:tcW w:w="1985" w:type="dxa"/>
          </w:tcPr>
          <w:p w14:paraId="43D68325" w14:textId="77777777" w:rsidR="00EF477E" w:rsidRPr="00CA6103" w:rsidRDefault="00EF477E" w:rsidP="009C4B81">
            <w:pPr>
              <w:jc w:val="both"/>
              <w:rPr>
                <w:sz w:val="20"/>
                <w:szCs w:val="20"/>
                <w:lang w:val="lv-LV"/>
              </w:rPr>
            </w:pPr>
            <w:r w:rsidRPr="00CA6103">
              <w:rPr>
                <w:sz w:val="20"/>
                <w:szCs w:val="20"/>
                <w:lang w:val="lv-LV"/>
              </w:rPr>
              <w:t>Atbildības noteikšana pakalpojuma ņēmējam</w:t>
            </w:r>
          </w:p>
        </w:tc>
        <w:tc>
          <w:tcPr>
            <w:tcW w:w="3685" w:type="dxa"/>
          </w:tcPr>
          <w:p w14:paraId="1771EDBF" w14:textId="5E5B250A" w:rsidR="00EF477E" w:rsidRPr="00CA6103" w:rsidRDefault="00EF477E" w:rsidP="009C4B81">
            <w:pPr>
              <w:jc w:val="both"/>
              <w:rPr>
                <w:sz w:val="20"/>
                <w:szCs w:val="20"/>
                <w:lang w:val="lv-LV"/>
              </w:rPr>
            </w:pPr>
            <w:r w:rsidRPr="00CA6103">
              <w:rPr>
                <w:sz w:val="20"/>
                <w:szCs w:val="20"/>
                <w:lang w:val="lv-LV"/>
              </w:rPr>
              <w:t xml:space="preserve">Lai uzlabotu pakalpojuma kvalitāti, kas ir gan sabiedrības, gan valsts interesēs. Nepieciešams izvērtēt noteikt administratīvo atbildību arī pakalpojuma ņēmēja atbildīgajai personai. </w:t>
            </w:r>
            <w:r w:rsidR="00CA6103" w:rsidRPr="00CA6103">
              <w:rPr>
                <w:sz w:val="20"/>
                <w:szCs w:val="20"/>
                <w:lang w:val="lv-LV"/>
              </w:rPr>
              <w:t>Prioritāri</w:t>
            </w:r>
            <w:r w:rsidRPr="00CA6103">
              <w:rPr>
                <w:sz w:val="20"/>
                <w:szCs w:val="20"/>
                <w:lang w:val="lv-LV"/>
              </w:rPr>
              <w:t xml:space="preserve"> noteikt šādu atbildību valsts nozīmes objektos, Kritiskās infrastruktūras objektos, un objektos kurus apmeklē liels sabiedrības skaits, piemēram, tirdzniecības centri, publiskas ēkas u.c. Šāda prasība izslēgtu iespējamu </w:t>
            </w:r>
            <w:r w:rsidR="00CA6103" w:rsidRPr="00CA6103">
              <w:rPr>
                <w:sz w:val="20"/>
                <w:szCs w:val="20"/>
                <w:lang w:val="lv-LV"/>
              </w:rPr>
              <w:t>negodprātīgu</w:t>
            </w:r>
            <w:r w:rsidRPr="00CA6103">
              <w:rPr>
                <w:sz w:val="20"/>
                <w:szCs w:val="20"/>
                <w:lang w:val="lv-LV"/>
              </w:rPr>
              <w:t xml:space="preserve"> vienošanos starp pakalpojuma devēju un pasūtītāja atbildīgo personu, izslēdzot </w:t>
            </w:r>
            <w:r w:rsidR="00CA6103" w:rsidRPr="00CA6103">
              <w:rPr>
                <w:sz w:val="20"/>
                <w:szCs w:val="20"/>
                <w:lang w:val="lv-LV"/>
              </w:rPr>
              <w:t>negodprātīgu</w:t>
            </w:r>
            <w:r w:rsidRPr="00CA6103">
              <w:rPr>
                <w:sz w:val="20"/>
                <w:szCs w:val="20"/>
                <w:lang w:val="lv-LV"/>
              </w:rPr>
              <w:t xml:space="preserve"> konkurenci un nodokļu optimizēšanu. </w:t>
            </w:r>
          </w:p>
        </w:tc>
        <w:tc>
          <w:tcPr>
            <w:tcW w:w="2694" w:type="dxa"/>
          </w:tcPr>
          <w:p w14:paraId="08BA80EC" w14:textId="77777777" w:rsidR="00EF477E" w:rsidRPr="00CA6103" w:rsidRDefault="00EF477E" w:rsidP="009C4B81">
            <w:pPr>
              <w:jc w:val="both"/>
              <w:rPr>
                <w:sz w:val="20"/>
                <w:szCs w:val="20"/>
                <w:lang w:val="lv-LV"/>
              </w:rPr>
            </w:pPr>
            <w:r w:rsidRPr="00CA6103">
              <w:rPr>
                <w:sz w:val="20"/>
                <w:szCs w:val="20"/>
                <w:lang w:val="lv-LV"/>
              </w:rPr>
              <w:t xml:space="preserve">Izvērtēt iespēju noteikt administratīvo atbildību pakalpojuma ņēmēja atbildīgajai personai. Papildināt normatīvos aktus. Definējot objektus kādos noteikt šādas prasības ievērojot gan sabiedrības tiesības uz drošu vidi, gan valsts pienākumu nodrošinātu šādu vides nodrošināšanu. </w:t>
            </w:r>
          </w:p>
        </w:tc>
        <w:tc>
          <w:tcPr>
            <w:tcW w:w="1701" w:type="dxa"/>
          </w:tcPr>
          <w:p w14:paraId="75F08A9D" w14:textId="138CE1D7" w:rsidR="00EF477E" w:rsidRPr="00CA6103" w:rsidRDefault="00CA6103" w:rsidP="009C4B81">
            <w:pPr>
              <w:jc w:val="both"/>
              <w:rPr>
                <w:sz w:val="20"/>
                <w:szCs w:val="20"/>
                <w:lang w:val="lv-LV"/>
              </w:rPr>
            </w:pPr>
            <w:r w:rsidRPr="00CA6103">
              <w:rPr>
                <w:sz w:val="20"/>
                <w:szCs w:val="20"/>
                <w:lang w:val="lv-LV"/>
              </w:rPr>
              <w:t>Izveidotāja</w:t>
            </w:r>
            <w:r w:rsidR="00EF477E" w:rsidRPr="00CA6103">
              <w:rPr>
                <w:sz w:val="20"/>
                <w:szCs w:val="20"/>
                <w:lang w:val="lv-LV"/>
              </w:rPr>
              <w:t xml:space="preserve"> sadarbības platformā ar sadarbības partneriem sagatavots priekšlikumus šādu atbildību noteikšanā, tajā skaitā nosakot arī objektu veidus. </w:t>
            </w:r>
          </w:p>
        </w:tc>
        <w:tc>
          <w:tcPr>
            <w:tcW w:w="1275" w:type="dxa"/>
          </w:tcPr>
          <w:p w14:paraId="2802A1AC" w14:textId="77777777" w:rsidR="00EF477E" w:rsidRPr="00CA6103" w:rsidRDefault="00EF477E" w:rsidP="009C4B81">
            <w:pPr>
              <w:jc w:val="center"/>
              <w:rPr>
                <w:sz w:val="20"/>
                <w:szCs w:val="20"/>
                <w:lang w:val="lv-LV"/>
              </w:rPr>
            </w:pPr>
          </w:p>
        </w:tc>
        <w:tc>
          <w:tcPr>
            <w:tcW w:w="1418" w:type="dxa"/>
          </w:tcPr>
          <w:p w14:paraId="0801080C" w14:textId="77777777" w:rsidR="00EF477E" w:rsidRPr="00CA6103" w:rsidRDefault="00EF477E" w:rsidP="009C4B81">
            <w:pPr>
              <w:jc w:val="center"/>
              <w:rPr>
                <w:sz w:val="20"/>
                <w:szCs w:val="20"/>
                <w:lang w:val="lv-LV"/>
              </w:rPr>
            </w:pPr>
          </w:p>
        </w:tc>
        <w:tc>
          <w:tcPr>
            <w:tcW w:w="1276" w:type="dxa"/>
          </w:tcPr>
          <w:p w14:paraId="2A9E6F8E" w14:textId="77777777" w:rsidR="00EF477E" w:rsidRPr="00CA6103" w:rsidRDefault="00EF477E" w:rsidP="009C4B81">
            <w:pPr>
              <w:jc w:val="center"/>
              <w:rPr>
                <w:sz w:val="20"/>
                <w:szCs w:val="20"/>
                <w:lang w:val="lv-LV"/>
              </w:rPr>
            </w:pPr>
            <w:r w:rsidRPr="00CA6103">
              <w:rPr>
                <w:sz w:val="20"/>
                <w:szCs w:val="20"/>
                <w:lang w:val="lv-LV"/>
              </w:rPr>
              <w:t>30.12.2022</w:t>
            </w:r>
          </w:p>
        </w:tc>
      </w:tr>
      <w:tr w:rsidR="00EF477E" w:rsidRPr="00CA6103" w14:paraId="5788CEF5" w14:textId="77777777" w:rsidTr="009C4B81">
        <w:trPr>
          <w:trHeight w:val="543"/>
        </w:trPr>
        <w:tc>
          <w:tcPr>
            <w:tcW w:w="567" w:type="dxa"/>
          </w:tcPr>
          <w:p w14:paraId="43DBACA3" w14:textId="77777777" w:rsidR="00EF477E" w:rsidRPr="00CA6103" w:rsidRDefault="00EF477E" w:rsidP="009C4B81">
            <w:pPr>
              <w:ind w:right="-21"/>
              <w:rPr>
                <w:sz w:val="20"/>
                <w:szCs w:val="20"/>
                <w:lang w:val="lv-LV"/>
              </w:rPr>
            </w:pPr>
            <w:r w:rsidRPr="00CA6103">
              <w:rPr>
                <w:sz w:val="20"/>
                <w:szCs w:val="20"/>
                <w:lang w:val="lv-LV"/>
              </w:rPr>
              <w:t>7.</w:t>
            </w:r>
          </w:p>
        </w:tc>
        <w:tc>
          <w:tcPr>
            <w:tcW w:w="1985" w:type="dxa"/>
          </w:tcPr>
          <w:p w14:paraId="5D7AB7AA" w14:textId="60B99593" w:rsidR="00EF477E" w:rsidRPr="00CA6103" w:rsidRDefault="00EF477E" w:rsidP="009C4B81">
            <w:pPr>
              <w:jc w:val="both"/>
              <w:rPr>
                <w:b/>
                <w:sz w:val="20"/>
                <w:szCs w:val="20"/>
                <w:lang w:val="lv-LV"/>
              </w:rPr>
            </w:pPr>
            <w:r w:rsidRPr="00CA6103">
              <w:rPr>
                <w:sz w:val="20"/>
                <w:szCs w:val="20"/>
                <w:lang w:val="lv-LV"/>
              </w:rPr>
              <w:t xml:space="preserve">Virsstundu apmaksas </w:t>
            </w:r>
            <w:r w:rsidR="00CA6103" w:rsidRPr="00CA6103">
              <w:rPr>
                <w:sz w:val="20"/>
                <w:szCs w:val="20"/>
                <w:lang w:val="lv-LV"/>
              </w:rPr>
              <w:t>koeficients</w:t>
            </w:r>
            <w:r w:rsidRPr="00CA6103">
              <w:rPr>
                <w:b/>
                <w:sz w:val="20"/>
                <w:szCs w:val="20"/>
                <w:lang w:val="lv-LV"/>
              </w:rPr>
              <w:t xml:space="preserve"> </w:t>
            </w:r>
          </w:p>
        </w:tc>
        <w:tc>
          <w:tcPr>
            <w:tcW w:w="3685" w:type="dxa"/>
          </w:tcPr>
          <w:p w14:paraId="47E4D56A" w14:textId="15AEEB49" w:rsidR="00EF477E" w:rsidRPr="00CA6103" w:rsidRDefault="00EF477E" w:rsidP="009C4B81">
            <w:pPr>
              <w:jc w:val="both"/>
              <w:rPr>
                <w:sz w:val="20"/>
                <w:szCs w:val="20"/>
                <w:lang w:val="lv-LV"/>
              </w:rPr>
            </w:pPr>
            <w:r w:rsidRPr="00CA6103">
              <w:rPr>
                <w:sz w:val="20"/>
                <w:szCs w:val="20"/>
                <w:lang w:val="lv-LV"/>
              </w:rPr>
              <w:t xml:space="preserve">Lai mazinātu “aplokšņu algu” izmaksu nepieciešams izvērtēt iespēju samazināti virsstundu apmaksas </w:t>
            </w:r>
            <w:r w:rsidR="00CA6103" w:rsidRPr="00CA6103">
              <w:rPr>
                <w:sz w:val="20"/>
                <w:szCs w:val="20"/>
                <w:lang w:val="lv-LV"/>
              </w:rPr>
              <w:t>koeficientu</w:t>
            </w:r>
            <w:r w:rsidRPr="00CA6103">
              <w:rPr>
                <w:sz w:val="20"/>
                <w:szCs w:val="20"/>
                <w:lang w:val="lv-LV"/>
              </w:rPr>
              <w:t xml:space="preserve"> valstī. Vērtējot esošo darba spēka trūkumu darba devējam nav citas iespējas kā nodarbināt </w:t>
            </w:r>
            <w:r w:rsidRPr="00CA6103">
              <w:rPr>
                <w:sz w:val="20"/>
                <w:szCs w:val="20"/>
                <w:lang w:val="lv-LV"/>
              </w:rPr>
              <w:lastRenderedPageBreak/>
              <w:t xml:space="preserve">virsstundās darbinieku un bieži darbinieki arī piekrīt. Taču pašreizējais apmaksu tarifs uzņēmējam ir jāsedz no savas </w:t>
            </w:r>
            <w:r w:rsidR="00CA6103" w:rsidRPr="00CA6103">
              <w:rPr>
                <w:sz w:val="20"/>
                <w:szCs w:val="20"/>
                <w:lang w:val="lv-LV"/>
              </w:rPr>
              <w:t>kabata</w:t>
            </w:r>
            <w:r w:rsidRPr="00CA6103">
              <w:rPr>
                <w:sz w:val="20"/>
                <w:szCs w:val="20"/>
                <w:lang w:val="lv-LV"/>
              </w:rPr>
              <w:t xml:space="preserve">, jo pakalpojuma ņēmējs šādu piemaksu neveic. Attiecīgi tas nemotivē darba devējam maksāt visus nodokļus un virsstundas normatīvo aktu kārtībā. Samazinot šo virsstundu </w:t>
            </w:r>
            <w:r w:rsidR="00CA6103" w:rsidRPr="00CA6103">
              <w:rPr>
                <w:sz w:val="20"/>
                <w:szCs w:val="20"/>
                <w:lang w:val="lv-LV"/>
              </w:rPr>
              <w:t>koeficientu</w:t>
            </w:r>
            <w:r w:rsidRPr="00CA6103">
              <w:rPr>
                <w:sz w:val="20"/>
                <w:szCs w:val="20"/>
                <w:lang w:val="lv-LV"/>
              </w:rPr>
              <w:t xml:space="preserve"> darba uzņēmēji nāktu ārā no “pelēkās zonas”, un darba ņēmējs varētu saņemt lielākas sociālās garantijas. Apsardzes nozarē viss personāls strādā virsstundas, tikai to dara dažādos uzņēmumus, kas veicina konkurences kropļošanu.  </w:t>
            </w:r>
          </w:p>
        </w:tc>
        <w:tc>
          <w:tcPr>
            <w:tcW w:w="2694" w:type="dxa"/>
          </w:tcPr>
          <w:p w14:paraId="30DC297D" w14:textId="2DFAB524" w:rsidR="00EF477E" w:rsidRPr="00CA6103" w:rsidRDefault="00EF477E" w:rsidP="009C4B81">
            <w:pPr>
              <w:jc w:val="both"/>
              <w:rPr>
                <w:sz w:val="20"/>
                <w:szCs w:val="20"/>
                <w:lang w:val="lv-LV"/>
              </w:rPr>
            </w:pPr>
            <w:r w:rsidRPr="00CA6103">
              <w:rPr>
                <w:sz w:val="20"/>
                <w:szCs w:val="20"/>
                <w:lang w:val="lv-LV"/>
              </w:rPr>
              <w:lastRenderedPageBreak/>
              <w:t>Izvē</w:t>
            </w:r>
            <w:r w:rsidR="00CA6103">
              <w:rPr>
                <w:sz w:val="20"/>
                <w:szCs w:val="20"/>
                <w:lang w:val="lv-LV"/>
              </w:rPr>
              <w:t>r</w:t>
            </w:r>
            <w:r w:rsidRPr="00CA6103">
              <w:rPr>
                <w:sz w:val="20"/>
                <w:szCs w:val="20"/>
                <w:lang w:val="lv-LV"/>
              </w:rPr>
              <w:t>tē</w:t>
            </w:r>
            <w:r w:rsidR="00CA6103">
              <w:rPr>
                <w:sz w:val="20"/>
                <w:szCs w:val="20"/>
                <w:lang w:val="lv-LV"/>
              </w:rPr>
              <w:t>t</w:t>
            </w:r>
            <w:r w:rsidRPr="00CA6103">
              <w:rPr>
                <w:sz w:val="20"/>
                <w:szCs w:val="20"/>
                <w:lang w:val="lv-LV"/>
              </w:rPr>
              <w:t xml:space="preserve"> iespēju sagatavot priekšlikumus virsstundu apmaksas </w:t>
            </w:r>
            <w:r w:rsidR="00CA6103" w:rsidRPr="00CA6103">
              <w:rPr>
                <w:sz w:val="20"/>
                <w:szCs w:val="20"/>
                <w:lang w:val="lv-LV"/>
              </w:rPr>
              <w:t>koeficient</w:t>
            </w:r>
            <w:r w:rsidR="00CA6103">
              <w:rPr>
                <w:sz w:val="20"/>
                <w:szCs w:val="20"/>
                <w:lang w:val="lv-LV"/>
              </w:rPr>
              <w:t>a</w:t>
            </w:r>
            <w:r w:rsidRPr="00CA6103">
              <w:rPr>
                <w:sz w:val="20"/>
                <w:szCs w:val="20"/>
                <w:lang w:val="lv-LV"/>
              </w:rPr>
              <w:t xml:space="preserve"> </w:t>
            </w:r>
            <w:r w:rsidR="00CA6103" w:rsidRPr="00CA6103">
              <w:rPr>
                <w:sz w:val="20"/>
                <w:szCs w:val="20"/>
                <w:lang w:val="lv-LV"/>
              </w:rPr>
              <w:t>samazināšana</w:t>
            </w:r>
            <w:r w:rsidRPr="00CA6103">
              <w:rPr>
                <w:sz w:val="20"/>
                <w:szCs w:val="20"/>
                <w:lang w:val="lv-LV"/>
              </w:rPr>
              <w:t xml:space="preserve">, un normatīvo aktu grozījumiem. </w:t>
            </w:r>
          </w:p>
        </w:tc>
        <w:tc>
          <w:tcPr>
            <w:tcW w:w="1701" w:type="dxa"/>
          </w:tcPr>
          <w:p w14:paraId="09305C0F" w14:textId="77777777" w:rsidR="00EF477E" w:rsidRPr="00CA6103" w:rsidRDefault="00EF477E" w:rsidP="009C4B81">
            <w:pPr>
              <w:jc w:val="both"/>
              <w:rPr>
                <w:sz w:val="20"/>
                <w:szCs w:val="20"/>
                <w:lang w:val="lv-LV"/>
              </w:rPr>
            </w:pPr>
            <w:r w:rsidRPr="00CA6103">
              <w:rPr>
                <w:sz w:val="20"/>
                <w:szCs w:val="20"/>
                <w:lang w:val="lv-LV"/>
              </w:rPr>
              <w:t xml:space="preserve">Sagatavots novērtējums un sniegti priekšlikumi virsstundu </w:t>
            </w:r>
            <w:r w:rsidRPr="00CA6103">
              <w:rPr>
                <w:sz w:val="20"/>
                <w:szCs w:val="20"/>
                <w:lang w:val="lv-LV"/>
              </w:rPr>
              <w:lastRenderedPageBreak/>
              <w:t xml:space="preserve">apmaksas samazināšanai. </w:t>
            </w:r>
          </w:p>
        </w:tc>
        <w:tc>
          <w:tcPr>
            <w:tcW w:w="1275" w:type="dxa"/>
          </w:tcPr>
          <w:p w14:paraId="1F484F0B" w14:textId="77777777" w:rsidR="00EF477E" w:rsidRPr="00CA6103" w:rsidRDefault="00EF477E" w:rsidP="009C4B81">
            <w:pPr>
              <w:jc w:val="center"/>
              <w:rPr>
                <w:sz w:val="20"/>
                <w:szCs w:val="20"/>
                <w:lang w:val="lv-LV"/>
              </w:rPr>
            </w:pPr>
          </w:p>
        </w:tc>
        <w:tc>
          <w:tcPr>
            <w:tcW w:w="1418" w:type="dxa"/>
          </w:tcPr>
          <w:p w14:paraId="340D1730" w14:textId="77777777" w:rsidR="00EF477E" w:rsidRPr="00CA6103" w:rsidRDefault="00EF477E" w:rsidP="009C4B81">
            <w:pPr>
              <w:jc w:val="center"/>
              <w:rPr>
                <w:sz w:val="20"/>
                <w:szCs w:val="20"/>
                <w:lang w:val="lv-LV"/>
              </w:rPr>
            </w:pPr>
          </w:p>
        </w:tc>
        <w:tc>
          <w:tcPr>
            <w:tcW w:w="1276" w:type="dxa"/>
          </w:tcPr>
          <w:p w14:paraId="753F5D22" w14:textId="77777777" w:rsidR="00EF477E" w:rsidRPr="00CA6103" w:rsidRDefault="00EF477E" w:rsidP="009C4B81">
            <w:pPr>
              <w:jc w:val="center"/>
              <w:rPr>
                <w:sz w:val="20"/>
                <w:szCs w:val="20"/>
                <w:lang w:val="lv-LV"/>
              </w:rPr>
            </w:pPr>
          </w:p>
          <w:p w14:paraId="1AE4D33F" w14:textId="77777777" w:rsidR="00EF477E" w:rsidRPr="00CA6103" w:rsidRDefault="00EF477E" w:rsidP="009C4B81">
            <w:pPr>
              <w:jc w:val="center"/>
              <w:rPr>
                <w:sz w:val="20"/>
                <w:szCs w:val="20"/>
                <w:lang w:val="lv-LV"/>
              </w:rPr>
            </w:pPr>
          </w:p>
        </w:tc>
      </w:tr>
      <w:tr w:rsidR="00EF477E" w:rsidRPr="00CA6103" w14:paraId="4A225E28" w14:textId="77777777" w:rsidTr="009C4B81">
        <w:trPr>
          <w:trHeight w:val="543"/>
        </w:trPr>
        <w:tc>
          <w:tcPr>
            <w:tcW w:w="567" w:type="dxa"/>
          </w:tcPr>
          <w:p w14:paraId="36787A40" w14:textId="77777777" w:rsidR="00EF477E" w:rsidRPr="00CA6103" w:rsidRDefault="00EF477E" w:rsidP="009C4B81">
            <w:pPr>
              <w:ind w:right="-21"/>
              <w:rPr>
                <w:sz w:val="20"/>
                <w:szCs w:val="20"/>
                <w:lang w:val="lv-LV"/>
              </w:rPr>
            </w:pPr>
            <w:r w:rsidRPr="00CA6103">
              <w:rPr>
                <w:sz w:val="20"/>
                <w:szCs w:val="20"/>
                <w:lang w:val="lv-LV"/>
              </w:rPr>
              <w:t>8.</w:t>
            </w:r>
          </w:p>
        </w:tc>
        <w:tc>
          <w:tcPr>
            <w:tcW w:w="1985" w:type="dxa"/>
          </w:tcPr>
          <w:p w14:paraId="46F6BCA5" w14:textId="77777777" w:rsidR="00EF477E" w:rsidRPr="00CA6103" w:rsidRDefault="00EF477E" w:rsidP="009C4B81">
            <w:pPr>
              <w:jc w:val="both"/>
              <w:rPr>
                <w:sz w:val="20"/>
                <w:szCs w:val="20"/>
                <w:lang w:val="lv-LV"/>
              </w:rPr>
            </w:pPr>
            <w:r w:rsidRPr="00CA6103">
              <w:rPr>
                <w:sz w:val="20"/>
                <w:szCs w:val="20"/>
                <w:lang w:val="lv-LV"/>
              </w:rPr>
              <w:t>“Aplokšņu algas” kampaņas izstrāde</w:t>
            </w:r>
          </w:p>
        </w:tc>
        <w:tc>
          <w:tcPr>
            <w:tcW w:w="3685" w:type="dxa"/>
          </w:tcPr>
          <w:p w14:paraId="02AFE627" w14:textId="5BD363E1" w:rsidR="00EF477E" w:rsidRPr="00CA6103" w:rsidRDefault="00EF477E" w:rsidP="009C4B81">
            <w:pPr>
              <w:rPr>
                <w:sz w:val="20"/>
                <w:szCs w:val="20"/>
                <w:lang w:val="lv-LV"/>
              </w:rPr>
            </w:pPr>
            <w:r w:rsidRPr="00CA6103">
              <w:rPr>
                <w:sz w:val="20"/>
                <w:szCs w:val="20"/>
                <w:lang w:val="lv-LV"/>
              </w:rPr>
              <w:t xml:space="preserve">Lai mazinātu “aplokšņu algu” izmaksu, nepieciešams </w:t>
            </w:r>
            <w:r w:rsidR="00CA6103" w:rsidRPr="00CA6103">
              <w:rPr>
                <w:sz w:val="20"/>
                <w:szCs w:val="20"/>
                <w:lang w:val="lv-LV"/>
              </w:rPr>
              <w:t>strādāt</w:t>
            </w:r>
            <w:r w:rsidRPr="00CA6103">
              <w:rPr>
                <w:sz w:val="20"/>
                <w:szCs w:val="20"/>
                <w:lang w:val="lv-LV"/>
              </w:rPr>
              <w:t xml:space="preserve"> ne</w:t>
            </w:r>
            <w:r w:rsidR="00CA6103">
              <w:rPr>
                <w:sz w:val="20"/>
                <w:szCs w:val="20"/>
                <w:lang w:val="lv-LV"/>
              </w:rPr>
              <w:t xml:space="preserve"> </w:t>
            </w:r>
            <w:r w:rsidRPr="00CA6103">
              <w:rPr>
                <w:sz w:val="20"/>
                <w:szCs w:val="20"/>
                <w:lang w:val="lv-LV"/>
              </w:rPr>
              <w:t xml:space="preserve">tikai ar uzņēmējiem, bet gan ar darbiniekiem. Lai varētu sasniegt šos darbiniekus, nepieciešams izveidot kampaņu, kurā tiktu apsardzes personāla skaidrotas viņa tiesības, tajā skaitā iespēja ziņot par </w:t>
            </w:r>
            <w:r w:rsidR="00CA6103" w:rsidRPr="00CA6103">
              <w:rPr>
                <w:sz w:val="20"/>
                <w:szCs w:val="20"/>
                <w:lang w:val="lv-LV"/>
              </w:rPr>
              <w:t>aplokšņu</w:t>
            </w:r>
            <w:r w:rsidRPr="00CA6103">
              <w:rPr>
                <w:sz w:val="20"/>
                <w:szCs w:val="20"/>
                <w:lang w:val="lv-LV"/>
              </w:rPr>
              <w:t xml:space="preserve"> algas, vai </w:t>
            </w:r>
            <w:r w:rsidR="00CA6103" w:rsidRPr="00CA6103">
              <w:rPr>
                <w:sz w:val="20"/>
                <w:szCs w:val="20"/>
                <w:lang w:val="lv-LV"/>
              </w:rPr>
              <w:t>negodprātīga</w:t>
            </w:r>
            <w:r w:rsidRPr="00CA6103">
              <w:rPr>
                <w:sz w:val="20"/>
                <w:szCs w:val="20"/>
                <w:lang w:val="lv-LV"/>
              </w:rPr>
              <w:t xml:space="preserve"> darba devēja rīcību, ietverot arī lietas ko darbinieks iegūst, kad par viņu tiek maksāti visu nodokļi, un ko viņš kā darbinieks zaudē. </w:t>
            </w:r>
          </w:p>
        </w:tc>
        <w:tc>
          <w:tcPr>
            <w:tcW w:w="2694" w:type="dxa"/>
          </w:tcPr>
          <w:p w14:paraId="311D2256" w14:textId="7383314D" w:rsidR="00EF477E" w:rsidRPr="00CA6103" w:rsidRDefault="00CA6103" w:rsidP="009C4B81">
            <w:pPr>
              <w:jc w:val="both"/>
              <w:rPr>
                <w:sz w:val="20"/>
                <w:szCs w:val="20"/>
                <w:lang w:val="lv-LV"/>
              </w:rPr>
            </w:pPr>
            <w:r w:rsidRPr="00CA6103">
              <w:rPr>
                <w:sz w:val="20"/>
                <w:szCs w:val="20"/>
                <w:lang w:val="lv-LV"/>
              </w:rPr>
              <w:t>Izveidotāja</w:t>
            </w:r>
            <w:r w:rsidR="00EF477E" w:rsidRPr="00CA6103">
              <w:rPr>
                <w:sz w:val="20"/>
                <w:szCs w:val="20"/>
                <w:lang w:val="lv-LV"/>
              </w:rPr>
              <w:t xml:space="preserve"> sadarbības platformā ar sadarbības partneriem un </w:t>
            </w:r>
            <w:proofErr w:type="spellStart"/>
            <w:r w:rsidR="00EF477E" w:rsidRPr="00CA6103">
              <w:rPr>
                <w:sz w:val="20"/>
                <w:szCs w:val="20"/>
                <w:lang w:val="lv-LV"/>
              </w:rPr>
              <w:t>tiesībsargājošajām</w:t>
            </w:r>
            <w:proofErr w:type="spellEnd"/>
            <w:r w:rsidR="00EF477E" w:rsidRPr="00CA6103">
              <w:rPr>
                <w:sz w:val="20"/>
                <w:szCs w:val="20"/>
                <w:lang w:val="lv-LV"/>
              </w:rPr>
              <w:t xml:space="preserve"> iestādēm izveidot priekšlikumus kampaņas izveidei, kā informēt drošības personālu par “aplokšņu algu” ēnas pusēm. </w:t>
            </w:r>
          </w:p>
        </w:tc>
        <w:tc>
          <w:tcPr>
            <w:tcW w:w="1701" w:type="dxa"/>
          </w:tcPr>
          <w:p w14:paraId="45BB119D" w14:textId="77777777" w:rsidR="00EF477E" w:rsidRPr="00CA6103" w:rsidRDefault="00EF477E" w:rsidP="009C4B81">
            <w:pPr>
              <w:jc w:val="both"/>
              <w:rPr>
                <w:sz w:val="20"/>
                <w:szCs w:val="20"/>
                <w:lang w:val="lv-LV"/>
              </w:rPr>
            </w:pPr>
            <w:r w:rsidRPr="00CA6103">
              <w:rPr>
                <w:sz w:val="20"/>
                <w:szCs w:val="20"/>
                <w:lang w:val="lv-LV"/>
              </w:rPr>
              <w:t xml:space="preserve">Sagatavots novērtējums un sniegti priekšlikumi kampaņas izveidei.  </w:t>
            </w:r>
          </w:p>
        </w:tc>
        <w:tc>
          <w:tcPr>
            <w:tcW w:w="1275" w:type="dxa"/>
          </w:tcPr>
          <w:p w14:paraId="349F92BF" w14:textId="77777777" w:rsidR="00EF477E" w:rsidRPr="00CA6103" w:rsidRDefault="00EF477E" w:rsidP="009C4B81">
            <w:pPr>
              <w:jc w:val="center"/>
              <w:rPr>
                <w:sz w:val="20"/>
                <w:szCs w:val="20"/>
                <w:lang w:val="lv-LV"/>
              </w:rPr>
            </w:pPr>
          </w:p>
        </w:tc>
        <w:tc>
          <w:tcPr>
            <w:tcW w:w="1418" w:type="dxa"/>
          </w:tcPr>
          <w:p w14:paraId="68CD73A3" w14:textId="77777777" w:rsidR="00EF477E" w:rsidRPr="00CA6103" w:rsidRDefault="00EF477E" w:rsidP="009C4B81">
            <w:pPr>
              <w:jc w:val="center"/>
              <w:rPr>
                <w:sz w:val="20"/>
                <w:szCs w:val="20"/>
                <w:lang w:val="lv-LV"/>
              </w:rPr>
            </w:pPr>
          </w:p>
        </w:tc>
        <w:tc>
          <w:tcPr>
            <w:tcW w:w="1276" w:type="dxa"/>
          </w:tcPr>
          <w:p w14:paraId="2CDA34A5" w14:textId="77777777" w:rsidR="00EF477E" w:rsidRPr="00CA6103" w:rsidRDefault="00EF477E" w:rsidP="009C4B81">
            <w:pPr>
              <w:jc w:val="center"/>
              <w:rPr>
                <w:sz w:val="20"/>
                <w:szCs w:val="20"/>
                <w:lang w:val="lv-LV"/>
              </w:rPr>
            </w:pPr>
            <w:r w:rsidRPr="00CA6103">
              <w:rPr>
                <w:sz w:val="20"/>
                <w:szCs w:val="20"/>
                <w:lang w:val="lv-LV"/>
              </w:rPr>
              <w:t>30.12.2021</w:t>
            </w:r>
          </w:p>
        </w:tc>
      </w:tr>
    </w:tbl>
    <w:p w14:paraId="2382F18F" w14:textId="77777777" w:rsidR="00EF477E" w:rsidRPr="00CA6103" w:rsidRDefault="00EF477E" w:rsidP="00EF477E">
      <w:pPr>
        <w:rPr>
          <w:lang w:val="lv-LV"/>
        </w:rPr>
      </w:pPr>
    </w:p>
    <w:p w14:paraId="73AE7660" w14:textId="50FEEC60" w:rsidR="00A266B7" w:rsidRPr="001E35F7" w:rsidRDefault="00A266B7" w:rsidP="001E35F7">
      <w:pPr>
        <w:spacing w:line="360" w:lineRule="auto"/>
        <w:jc w:val="both"/>
        <w:rPr>
          <w:lang w:val="lv-LV"/>
        </w:rPr>
      </w:pPr>
    </w:p>
    <w:sectPr w:rsidR="00A266B7" w:rsidRPr="001E35F7" w:rsidSect="00EF477E">
      <w:footerReference w:type="default" r:id="rId8"/>
      <w:headerReference w:type="first" r:id="rId9"/>
      <w:footerReference w:type="first" r:id="rId10"/>
      <w:pgSz w:w="16838" w:h="11906" w:orient="landscape"/>
      <w:pgMar w:top="1134" w:right="1134" w:bottom="1701" w:left="168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30CDD" w14:textId="77777777" w:rsidR="001F2921" w:rsidRDefault="001F2921" w:rsidP="009C2960">
      <w:r>
        <w:separator/>
      </w:r>
    </w:p>
  </w:endnote>
  <w:endnote w:type="continuationSeparator" w:id="0">
    <w:p w14:paraId="7332BBA2" w14:textId="77777777" w:rsidR="001F2921" w:rsidRDefault="001F2921" w:rsidP="009C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1526" w14:textId="77777777" w:rsidR="006577E3" w:rsidRPr="00EB6D5E" w:rsidRDefault="006577E3" w:rsidP="006577E3">
    <w:pPr>
      <w:jc w:val="center"/>
      <w:rPr>
        <w:i/>
      </w:rPr>
    </w:pPr>
    <w:proofErr w:type="spellStart"/>
    <w:r w:rsidRPr="00EB6D5E">
      <w:rPr>
        <w:i/>
      </w:rPr>
      <w:t>Dokuments</w:t>
    </w:r>
    <w:proofErr w:type="spellEnd"/>
    <w:r w:rsidRPr="00EB6D5E">
      <w:rPr>
        <w:i/>
      </w:rPr>
      <w:t xml:space="preserve"> </w:t>
    </w:r>
    <w:proofErr w:type="spellStart"/>
    <w:r w:rsidRPr="00EB6D5E">
      <w:rPr>
        <w:i/>
      </w:rPr>
      <w:t>parakstīts</w:t>
    </w:r>
    <w:proofErr w:type="spellEnd"/>
    <w:r w:rsidRPr="00EB6D5E">
      <w:rPr>
        <w:i/>
      </w:rPr>
      <w:t xml:space="preserve"> </w:t>
    </w:r>
    <w:proofErr w:type="spellStart"/>
    <w:r w:rsidRPr="00EB6D5E">
      <w:rPr>
        <w:i/>
      </w:rPr>
      <w:t>ar</w:t>
    </w:r>
    <w:proofErr w:type="spellEnd"/>
    <w:r w:rsidRPr="00EB6D5E">
      <w:rPr>
        <w:i/>
      </w:rPr>
      <w:t xml:space="preserve"> </w:t>
    </w:r>
    <w:proofErr w:type="spellStart"/>
    <w:r w:rsidRPr="00EB6D5E">
      <w:rPr>
        <w:i/>
      </w:rPr>
      <w:t>drošu</w:t>
    </w:r>
    <w:proofErr w:type="spellEnd"/>
    <w:r w:rsidRPr="00EB6D5E">
      <w:rPr>
        <w:i/>
      </w:rPr>
      <w:t xml:space="preserve"> </w:t>
    </w:r>
    <w:proofErr w:type="spellStart"/>
    <w:r w:rsidRPr="00EB6D5E">
      <w:rPr>
        <w:i/>
      </w:rPr>
      <w:t>elektronisko</w:t>
    </w:r>
    <w:proofErr w:type="spellEnd"/>
    <w:r w:rsidRPr="00EB6D5E">
      <w:rPr>
        <w:i/>
      </w:rPr>
      <w:t xml:space="preserve"> </w:t>
    </w:r>
    <w:proofErr w:type="spellStart"/>
    <w:r w:rsidRPr="00EB6D5E">
      <w:rPr>
        <w:i/>
      </w:rPr>
      <w:t>parakstu</w:t>
    </w:r>
    <w:proofErr w:type="spellEnd"/>
    <w:r w:rsidRPr="00EB6D5E">
      <w:rPr>
        <w:i/>
      </w:rPr>
      <w:t xml:space="preserve"> un </w:t>
    </w:r>
    <w:proofErr w:type="spellStart"/>
    <w:r w:rsidRPr="00EB6D5E">
      <w:rPr>
        <w:i/>
      </w:rPr>
      <w:t>satur</w:t>
    </w:r>
    <w:proofErr w:type="spellEnd"/>
    <w:r w:rsidRPr="00EB6D5E">
      <w:rPr>
        <w:i/>
      </w:rPr>
      <w:t xml:space="preserve"> </w:t>
    </w:r>
    <w:proofErr w:type="spellStart"/>
    <w:r w:rsidRPr="00EB6D5E">
      <w:rPr>
        <w:i/>
      </w:rPr>
      <w:t>laika</w:t>
    </w:r>
    <w:proofErr w:type="spellEnd"/>
    <w:r w:rsidRPr="00EB6D5E">
      <w:rPr>
        <w:i/>
      </w:rPr>
      <w:t xml:space="preserve"> </w:t>
    </w:r>
    <w:proofErr w:type="spellStart"/>
    <w:r w:rsidRPr="00EB6D5E">
      <w:rPr>
        <w:i/>
      </w:rPr>
      <w:t>zīmogu</w:t>
    </w:r>
    <w:proofErr w:type="spellEnd"/>
  </w:p>
  <w:p w14:paraId="43D016C4" w14:textId="77777777" w:rsidR="006577E3" w:rsidRDefault="006577E3" w:rsidP="006577E3"/>
  <w:tbl>
    <w:tblPr>
      <w:tblW w:w="11008" w:type="dxa"/>
      <w:tblInd w:w="-1111" w:type="dxa"/>
      <w:tblLook w:val="01E0" w:firstRow="1" w:lastRow="1" w:firstColumn="1" w:lastColumn="1" w:noHBand="0" w:noVBand="0"/>
    </w:tblPr>
    <w:tblGrid>
      <w:gridCol w:w="3663"/>
      <w:gridCol w:w="4449"/>
      <w:gridCol w:w="2896"/>
    </w:tblGrid>
    <w:tr w:rsidR="006577E3" w:rsidRPr="001D6C01" w14:paraId="191D354D" w14:textId="77777777" w:rsidTr="009D1DBA">
      <w:trPr>
        <w:trHeight w:val="856"/>
      </w:trPr>
      <w:tc>
        <w:tcPr>
          <w:tcW w:w="3663" w:type="dxa"/>
        </w:tcPr>
        <w:p w14:paraId="21062D61" w14:textId="77777777" w:rsidR="006577E3" w:rsidRPr="004E33A7" w:rsidRDefault="006577E3" w:rsidP="006577E3">
          <w:pPr>
            <w:tabs>
              <w:tab w:val="center" w:pos="1371"/>
            </w:tabs>
            <w:ind w:right="-377"/>
            <w:rPr>
              <w:rFonts w:ascii="Arial" w:hAnsi="Arial" w:cs="Arial"/>
              <w:b/>
              <w:color w:val="1F497D"/>
              <w:sz w:val="16"/>
              <w:szCs w:val="16"/>
              <w:lang w:val="lt-LT"/>
            </w:rPr>
          </w:pPr>
          <w:r w:rsidRPr="004E33A7">
            <w:rPr>
              <w:rFonts w:ascii="Arial" w:hAnsi="Arial" w:cs="Arial"/>
              <w:b/>
              <w:color w:val="1F497D"/>
              <w:sz w:val="16"/>
              <w:szCs w:val="16"/>
              <w:lang w:val="lt-LT"/>
            </w:rPr>
            <w:t>Biedrība "Drošība</w:t>
          </w:r>
          <w:r>
            <w:rPr>
              <w:rFonts w:ascii="Arial" w:hAnsi="Arial" w:cs="Arial"/>
              <w:b/>
              <w:color w:val="1F497D"/>
              <w:sz w:val="16"/>
              <w:szCs w:val="16"/>
              <w:lang w:val="lt-LT"/>
            </w:rPr>
            <w:t>s profesionāļu asociācija“</w:t>
          </w:r>
        </w:p>
        <w:p w14:paraId="0507A35B" w14:textId="77777777" w:rsidR="006577E3" w:rsidRPr="001D6C01" w:rsidRDefault="006577E3" w:rsidP="006577E3">
          <w:pPr>
            <w:tabs>
              <w:tab w:val="center" w:pos="1371"/>
            </w:tabs>
            <w:rPr>
              <w:rFonts w:ascii="Arial" w:hAnsi="Arial" w:cs="Arial"/>
              <w:color w:val="1F497D"/>
              <w:sz w:val="16"/>
              <w:szCs w:val="16"/>
              <w:lang w:val="lt-LT"/>
            </w:rPr>
          </w:pPr>
          <w:r w:rsidRPr="001D6C01">
            <w:rPr>
              <w:rFonts w:ascii="Arial" w:hAnsi="Arial" w:cs="Arial"/>
              <w:color w:val="1F497D"/>
              <w:sz w:val="16"/>
              <w:szCs w:val="16"/>
              <w:lang w:val="lt-LT"/>
            </w:rPr>
            <w:t>Reģ. Nr.</w:t>
          </w:r>
          <w:r>
            <w:t xml:space="preserve"> </w:t>
          </w:r>
          <w:r w:rsidRPr="004E33A7">
            <w:rPr>
              <w:rFonts w:ascii="Arial" w:hAnsi="Arial" w:cs="Arial"/>
              <w:color w:val="1F497D"/>
              <w:sz w:val="16"/>
              <w:szCs w:val="16"/>
              <w:lang w:val="lt-LT"/>
            </w:rPr>
            <w:t>50008305161</w:t>
          </w:r>
        </w:p>
        <w:p w14:paraId="1112879E" w14:textId="77777777" w:rsidR="006577E3" w:rsidRPr="001D6C01" w:rsidRDefault="006577E3" w:rsidP="006577E3">
          <w:pPr>
            <w:rPr>
              <w:rFonts w:ascii="Arial" w:hAnsi="Arial" w:cs="Arial"/>
              <w:color w:val="1F497D"/>
              <w:sz w:val="16"/>
              <w:szCs w:val="16"/>
              <w:lang w:val="lt-LT"/>
            </w:rPr>
          </w:pPr>
          <w:r w:rsidRPr="004E33A7">
            <w:rPr>
              <w:rFonts w:ascii="Arial" w:hAnsi="Arial" w:cs="Arial"/>
              <w:color w:val="1F497D"/>
              <w:sz w:val="16"/>
              <w:szCs w:val="16"/>
              <w:lang w:val="lt-LT"/>
            </w:rPr>
            <w:t xml:space="preserve">SEPA identifikators </w:t>
          </w:r>
          <w:r w:rsidRPr="001D6C01">
            <w:rPr>
              <w:rFonts w:ascii="Arial" w:hAnsi="Arial" w:cs="Arial"/>
              <w:color w:val="1F497D"/>
              <w:sz w:val="16"/>
              <w:szCs w:val="16"/>
              <w:lang w:val="lt-LT"/>
            </w:rPr>
            <w:t>Nr</w:t>
          </w:r>
          <w:r>
            <w:rPr>
              <w:rFonts w:ascii="Arial" w:hAnsi="Arial" w:cs="Arial"/>
              <w:color w:val="1F497D"/>
              <w:sz w:val="16"/>
              <w:szCs w:val="16"/>
              <w:lang w:val="lt-LT"/>
            </w:rPr>
            <w:t>.</w:t>
          </w:r>
          <w:r>
            <w:t xml:space="preserve"> </w:t>
          </w:r>
          <w:r w:rsidRPr="004E33A7">
            <w:rPr>
              <w:rFonts w:ascii="Arial" w:hAnsi="Arial" w:cs="Arial"/>
              <w:color w:val="1F497D"/>
              <w:sz w:val="16"/>
              <w:szCs w:val="16"/>
              <w:lang w:val="lt-LT"/>
            </w:rPr>
            <w:t>LV06ZZZ50008305161</w:t>
          </w:r>
        </w:p>
      </w:tc>
      <w:tc>
        <w:tcPr>
          <w:tcW w:w="4449" w:type="dxa"/>
        </w:tcPr>
        <w:p w14:paraId="0EE97CA9" w14:textId="77777777" w:rsidR="006577E3" w:rsidRPr="004E33A7" w:rsidRDefault="006577E3" w:rsidP="006577E3">
          <w:pPr>
            <w:jc w:val="center"/>
            <w:rPr>
              <w:rFonts w:ascii="Arial" w:hAnsi="Arial" w:cs="Arial"/>
              <w:color w:val="1F497D"/>
              <w:sz w:val="16"/>
              <w:szCs w:val="16"/>
              <w:lang w:val="lt-LT"/>
            </w:rPr>
          </w:pPr>
          <w:r w:rsidRPr="004E33A7">
            <w:rPr>
              <w:rFonts w:ascii="Arial" w:hAnsi="Arial" w:cs="Arial"/>
              <w:color w:val="1F497D"/>
              <w:sz w:val="16"/>
              <w:szCs w:val="16"/>
              <w:lang w:val="lt-LT"/>
            </w:rPr>
            <w:t>Juridiskā adrese - Rīga, Graudu iela 68, LV-1058</w:t>
          </w:r>
        </w:p>
        <w:p w14:paraId="2E602514" w14:textId="77777777" w:rsidR="006577E3" w:rsidRPr="004E33A7" w:rsidRDefault="006577E3" w:rsidP="006577E3">
          <w:pPr>
            <w:jc w:val="center"/>
            <w:rPr>
              <w:rFonts w:ascii="Arial" w:hAnsi="Arial" w:cs="Arial"/>
              <w:color w:val="1F497D"/>
              <w:sz w:val="16"/>
              <w:szCs w:val="16"/>
              <w:lang w:val="lt-LT"/>
            </w:rPr>
          </w:pPr>
          <w:r w:rsidRPr="004E33A7">
            <w:rPr>
              <w:rFonts w:ascii="Arial" w:hAnsi="Arial" w:cs="Arial"/>
              <w:color w:val="1F497D"/>
              <w:sz w:val="16"/>
              <w:szCs w:val="16"/>
              <w:lang w:val="lt-LT"/>
            </w:rPr>
            <w:t xml:space="preserve">Tālr.: +371 29996668, </w:t>
          </w:r>
        </w:p>
        <w:p w14:paraId="397B4742" w14:textId="77777777" w:rsidR="006577E3" w:rsidRPr="001D6C01" w:rsidRDefault="006577E3" w:rsidP="006577E3">
          <w:pPr>
            <w:jc w:val="center"/>
            <w:rPr>
              <w:rFonts w:ascii="Arial" w:hAnsi="Arial" w:cs="Arial"/>
              <w:color w:val="1F497D"/>
              <w:sz w:val="16"/>
              <w:szCs w:val="16"/>
              <w:lang w:val="en-US"/>
            </w:rPr>
          </w:pPr>
          <w:r w:rsidRPr="004E33A7">
            <w:rPr>
              <w:rFonts w:ascii="Arial" w:hAnsi="Arial" w:cs="Arial"/>
              <w:color w:val="1F497D"/>
              <w:sz w:val="16"/>
              <w:szCs w:val="16"/>
              <w:lang w:val="lt-LT"/>
            </w:rPr>
            <w:t>e-pasts: dpa@dpalv.lv</w:t>
          </w:r>
          <w:r w:rsidRPr="004E33A7">
            <w:rPr>
              <w:rFonts w:ascii="Arial" w:hAnsi="Arial" w:cs="Arial"/>
              <w:color w:val="1F497D"/>
              <w:sz w:val="16"/>
              <w:szCs w:val="16"/>
              <w:lang w:val="en-US"/>
            </w:rPr>
            <w:t>, https://www.dpalv.lv</w:t>
          </w:r>
          <w:r>
            <w:rPr>
              <w:rFonts w:ascii="Arial" w:hAnsi="Arial" w:cs="Arial"/>
              <w:color w:val="1F497D"/>
              <w:sz w:val="16"/>
              <w:szCs w:val="16"/>
              <w:lang w:val="en-US"/>
            </w:rPr>
            <w:t xml:space="preserve"> </w:t>
          </w:r>
        </w:p>
        <w:p w14:paraId="49698465" w14:textId="77777777" w:rsidR="006577E3" w:rsidRPr="001D6C01" w:rsidRDefault="006577E3" w:rsidP="006577E3">
          <w:pPr>
            <w:jc w:val="center"/>
            <w:rPr>
              <w:rFonts w:ascii="Arial" w:hAnsi="Arial" w:cs="Arial"/>
              <w:color w:val="1F497D"/>
              <w:sz w:val="16"/>
              <w:szCs w:val="16"/>
              <w:lang w:val="en-US"/>
            </w:rPr>
          </w:pPr>
        </w:p>
      </w:tc>
      <w:tc>
        <w:tcPr>
          <w:tcW w:w="2896" w:type="dxa"/>
        </w:tcPr>
        <w:p w14:paraId="7008F33A" w14:textId="77777777" w:rsidR="006577E3" w:rsidRPr="00A85F98" w:rsidRDefault="006577E3" w:rsidP="006577E3">
          <w:pPr>
            <w:jc w:val="right"/>
            <w:rPr>
              <w:rFonts w:ascii="Arial" w:hAnsi="Arial" w:cs="Arial"/>
              <w:color w:val="1F497D"/>
              <w:sz w:val="16"/>
              <w:szCs w:val="16"/>
              <w:lang w:val="lt-LT"/>
            </w:rPr>
          </w:pPr>
          <w:r w:rsidRPr="00A85F98">
            <w:rPr>
              <w:rFonts w:ascii="Arial" w:hAnsi="Arial" w:cs="Arial"/>
              <w:color w:val="1F497D"/>
              <w:sz w:val="16"/>
              <w:szCs w:val="16"/>
              <w:lang w:val="lt-LT"/>
            </w:rPr>
            <w:t>AS Swedbank</w:t>
          </w:r>
        </w:p>
        <w:p w14:paraId="2267DE6D" w14:textId="77777777" w:rsidR="006577E3" w:rsidRPr="00A85F98" w:rsidRDefault="006577E3" w:rsidP="006577E3">
          <w:pPr>
            <w:jc w:val="right"/>
            <w:rPr>
              <w:rFonts w:ascii="Arial" w:hAnsi="Arial" w:cs="Arial"/>
              <w:color w:val="1F497D"/>
              <w:sz w:val="16"/>
              <w:szCs w:val="16"/>
              <w:lang w:val="lt-LT"/>
            </w:rPr>
          </w:pPr>
          <w:r w:rsidRPr="00A85F98">
            <w:rPr>
              <w:rFonts w:ascii="Arial" w:hAnsi="Arial" w:cs="Arial"/>
              <w:color w:val="1F497D"/>
              <w:sz w:val="16"/>
              <w:szCs w:val="16"/>
              <w:lang w:val="lt-LT"/>
            </w:rPr>
            <w:t xml:space="preserve">SWIFT: </w:t>
          </w:r>
          <w:r>
            <w:rPr>
              <w:rFonts w:ascii="Arial" w:hAnsi="Arial" w:cs="Arial"/>
              <w:color w:val="1F497D"/>
              <w:sz w:val="16"/>
              <w:szCs w:val="16"/>
              <w:lang w:val="lt-LT"/>
            </w:rPr>
            <w:t>HABALV</w:t>
          </w:r>
        </w:p>
        <w:p w14:paraId="05CCB3DF" w14:textId="77777777" w:rsidR="006577E3" w:rsidRPr="001D6C01" w:rsidRDefault="006577E3" w:rsidP="006577E3">
          <w:pPr>
            <w:jc w:val="right"/>
            <w:rPr>
              <w:rFonts w:ascii="Arial" w:hAnsi="Arial" w:cs="Arial"/>
              <w:color w:val="1F497D"/>
              <w:sz w:val="16"/>
              <w:szCs w:val="16"/>
              <w:lang w:val="en-US"/>
            </w:rPr>
          </w:pPr>
          <w:r w:rsidRPr="004E33A7">
            <w:rPr>
              <w:rFonts w:ascii="Arial" w:hAnsi="Arial" w:cs="Arial"/>
              <w:color w:val="1F497D"/>
              <w:sz w:val="16"/>
              <w:szCs w:val="16"/>
              <w:lang w:val="lt-LT"/>
            </w:rPr>
            <w:t>LV07HABA</w:t>
          </w:r>
          <w:r>
            <w:rPr>
              <w:rFonts w:ascii="Arial" w:hAnsi="Arial" w:cs="Arial"/>
              <w:color w:val="1F497D"/>
              <w:sz w:val="16"/>
              <w:szCs w:val="16"/>
              <w:lang w:val="lt-LT"/>
            </w:rPr>
            <w:t xml:space="preserve"> </w:t>
          </w:r>
          <w:r w:rsidRPr="004E33A7">
            <w:rPr>
              <w:rFonts w:ascii="Arial" w:hAnsi="Arial" w:cs="Arial"/>
              <w:color w:val="1F497D"/>
              <w:sz w:val="16"/>
              <w:szCs w:val="16"/>
              <w:lang w:val="lt-LT"/>
            </w:rPr>
            <w:t>055</w:t>
          </w:r>
          <w:r>
            <w:rPr>
              <w:rFonts w:ascii="Arial" w:hAnsi="Arial" w:cs="Arial"/>
              <w:color w:val="1F497D"/>
              <w:sz w:val="16"/>
              <w:szCs w:val="16"/>
              <w:lang w:val="lt-LT"/>
            </w:rPr>
            <w:t> </w:t>
          </w:r>
          <w:r w:rsidRPr="004E33A7">
            <w:rPr>
              <w:rFonts w:ascii="Arial" w:hAnsi="Arial" w:cs="Arial"/>
              <w:color w:val="1F497D"/>
              <w:sz w:val="16"/>
              <w:szCs w:val="16"/>
              <w:lang w:val="lt-LT"/>
            </w:rPr>
            <w:t>105</w:t>
          </w:r>
          <w:r>
            <w:rPr>
              <w:rFonts w:ascii="Arial" w:hAnsi="Arial" w:cs="Arial"/>
              <w:color w:val="1F497D"/>
              <w:sz w:val="16"/>
              <w:szCs w:val="16"/>
              <w:lang w:val="lt-LT"/>
            </w:rPr>
            <w:t> </w:t>
          </w:r>
          <w:r w:rsidRPr="004E33A7">
            <w:rPr>
              <w:rFonts w:ascii="Arial" w:hAnsi="Arial" w:cs="Arial"/>
              <w:color w:val="1F497D"/>
              <w:sz w:val="16"/>
              <w:szCs w:val="16"/>
              <w:lang w:val="lt-LT"/>
            </w:rPr>
            <w:t>050</w:t>
          </w:r>
          <w:r>
            <w:rPr>
              <w:rFonts w:ascii="Arial" w:hAnsi="Arial" w:cs="Arial"/>
              <w:color w:val="1F497D"/>
              <w:sz w:val="16"/>
              <w:szCs w:val="16"/>
              <w:lang w:val="lt-LT"/>
            </w:rPr>
            <w:t xml:space="preserve"> </w:t>
          </w:r>
          <w:r w:rsidRPr="004E33A7">
            <w:rPr>
              <w:rFonts w:ascii="Arial" w:hAnsi="Arial" w:cs="Arial"/>
              <w:color w:val="1F497D"/>
              <w:sz w:val="16"/>
              <w:szCs w:val="16"/>
              <w:lang w:val="lt-LT"/>
            </w:rPr>
            <w:t>8179</w:t>
          </w:r>
        </w:p>
      </w:tc>
    </w:tr>
  </w:tbl>
  <w:p w14:paraId="762DC257" w14:textId="77777777" w:rsidR="006577E3" w:rsidRPr="006577E3" w:rsidRDefault="006577E3" w:rsidP="00657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899B" w14:textId="77777777" w:rsidR="00A266B7" w:rsidRPr="00EB6D5E" w:rsidRDefault="00A266B7" w:rsidP="00A266B7">
    <w:pPr>
      <w:jc w:val="center"/>
      <w:rPr>
        <w:i/>
      </w:rPr>
    </w:pPr>
    <w:proofErr w:type="spellStart"/>
    <w:r w:rsidRPr="00EB6D5E">
      <w:rPr>
        <w:i/>
      </w:rPr>
      <w:t>Dokuments</w:t>
    </w:r>
    <w:proofErr w:type="spellEnd"/>
    <w:r w:rsidRPr="00EB6D5E">
      <w:rPr>
        <w:i/>
      </w:rPr>
      <w:t xml:space="preserve"> </w:t>
    </w:r>
    <w:proofErr w:type="spellStart"/>
    <w:r w:rsidRPr="00EB6D5E">
      <w:rPr>
        <w:i/>
      </w:rPr>
      <w:t>parakstīts</w:t>
    </w:r>
    <w:proofErr w:type="spellEnd"/>
    <w:r w:rsidRPr="00EB6D5E">
      <w:rPr>
        <w:i/>
      </w:rPr>
      <w:t xml:space="preserve"> </w:t>
    </w:r>
    <w:proofErr w:type="spellStart"/>
    <w:r w:rsidRPr="00EB6D5E">
      <w:rPr>
        <w:i/>
      </w:rPr>
      <w:t>ar</w:t>
    </w:r>
    <w:proofErr w:type="spellEnd"/>
    <w:r w:rsidRPr="00EB6D5E">
      <w:rPr>
        <w:i/>
      </w:rPr>
      <w:t xml:space="preserve"> </w:t>
    </w:r>
    <w:proofErr w:type="spellStart"/>
    <w:r w:rsidRPr="00EB6D5E">
      <w:rPr>
        <w:i/>
      </w:rPr>
      <w:t>drošu</w:t>
    </w:r>
    <w:proofErr w:type="spellEnd"/>
    <w:r w:rsidRPr="00EB6D5E">
      <w:rPr>
        <w:i/>
      </w:rPr>
      <w:t xml:space="preserve"> </w:t>
    </w:r>
    <w:proofErr w:type="spellStart"/>
    <w:r w:rsidRPr="00EB6D5E">
      <w:rPr>
        <w:i/>
      </w:rPr>
      <w:t>elektronisko</w:t>
    </w:r>
    <w:proofErr w:type="spellEnd"/>
    <w:r w:rsidRPr="00EB6D5E">
      <w:rPr>
        <w:i/>
      </w:rPr>
      <w:t xml:space="preserve"> </w:t>
    </w:r>
    <w:proofErr w:type="spellStart"/>
    <w:r w:rsidRPr="00EB6D5E">
      <w:rPr>
        <w:i/>
      </w:rPr>
      <w:t>parakstu</w:t>
    </w:r>
    <w:proofErr w:type="spellEnd"/>
    <w:r w:rsidRPr="00EB6D5E">
      <w:rPr>
        <w:i/>
      </w:rPr>
      <w:t xml:space="preserve"> un </w:t>
    </w:r>
    <w:proofErr w:type="spellStart"/>
    <w:r w:rsidRPr="00EB6D5E">
      <w:rPr>
        <w:i/>
      </w:rPr>
      <w:t>satur</w:t>
    </w:r>
    <w:proofErr w:type="spellEnd"/>
    <w:r w:rsidRPr="00EB6D5E">
      <w:rPr>
        <w:i/>
      </w:rPr>
      <w:t xml:space="preserve"> </w:t>
    </w:r>
    <w:proofErr w:type="spellStart"/>
    <w:r w:rsidRPr="00EB6D5E">
      <w:rPr>
        <w:i/>
      </w:rPr>
      <w:t>laika</w:t>
    </w:r>
    <w:proofErr w:type="spellEnd"/>
    <w:r w:rsidRPr="00EB6D5E">
      <w:rPr>
        <w:i/>
      </w:rPr>
      <w:t xml:space="preserve"> </w:t>
    </w:r>
    <w:proofErr w:type="spellStart"/>
    <w:r w:rsidRPr="00EB6D5E">
      <w:rPr>
        <w:i/>
      </w:rPr>
      <w:t>zīmogu</w:t>
    </w:r>
    <w:proofErr w:type="spellEnd"/>
  </w:p>
  <w:p w14:paraId="6DD4F744" w14:textId="77777777" w:rsidR="00A266B7" w:rsidRDefault="00A266B7"/>
  <w:tbl>
    <w:tblPr>
      <w:tblW w:w="11008" w:type="dxa"/>
      <w:tblInd w:w="-1111" w:type="dxa"/>
      <w:tblLook w:val="01E0" w:firstRow="1" w:lastRow="1" w:firstColumn="1" w:lastColumn="1" w:noHBand="0" w:noVBand="0"/>
    </w:tblPr>
    <w:tblGrid>
      <w:gridCol w:w="3663"/>
      <w:gridCol w:w="4449"/>
      <w:gridCol w:w="2896"/>
    </w:tblGrid>
    <w:tr w:rsidR="009C2960" w:rsidRPr="001D6C01" w14:paraId="5223D962" w14:textId="77777777" w:rsidTr="004E33A7">
      <w:trPr>
        <w:trHeight w:val="856"/>
      </w:trPr>
      <w:tc>
        <w:tcPr>
          <w:tcW w:w="3663" w:type="dxa"/>
        </w:tcPr>
        <w:p w14:paraId="1E1EE47D" w14:textId="77777777" w:rsidR="004E33A7" w:rsidRPr="004E33A7" w:rsidRDefault="004E33A7" w:rsidP="004E33A7">
          <w:pPr>
            <w:tabs>
              <w:tab w:val="center" w:pos="1371"/>
            </w:tabs>
            <w:ind w:right="-377"/>
            <w:rPr>
              <w:rFonts w:ascii="Arial" w:hAnsi="Arial" w:cs="Arial"/>
              <w:b/>
              <w:color w:val="1F497D"/>
              <w:sz w:val="16"/>
              <w:szCs w:val="16"/>
              <w:lang w:val="lt-LT"/>
            </w:rPr>
          </w:pPr>
          <w:r w:rsidRPr="004E33A7">
            <w:rPr>
              <w:rFonts w:ascii="Arial" w:hAnsi="Arial" w:cs="Arial"/>
              <w:b/>
              <w:color w:val="1F497D"/>
              <w:sz w:val="16"/>
              <w:szCs w:val="16"/>
              <w:lang w:val="lt-LT"/>
            </w:rPr>
            <w:t>Biedrība "Drošība</w:t>
          </w:r>
          <w:r>
            <w:rPr>
              <w:rFonts w:ascii="Arial" w:hAnsi="Arial" w:cs="Arial"/>
              <w:b/>
              <w:color w:val="1F497D"/>
              <w:sz w:val="16"/>
              <w:szCs w:val="16"/>
              <w:lang w:val="lt-LT"/>
            </w:rPr>
            <w:t>s profesionāļu asociācija“</w:t>
          </w:r>
        </w:p>
        <w:p w14:paraId="223061C2" w14:textId="77777777" w:rsidR="009C2960" w:rsidRPr="001D6C01" w:rsidRDefault="009C2960" w:rsidP="009C2960">
          <w:pPr>
            <w:tabs>
              <w:tab w:val="center" w:pos="1371"/>
            </w:tabs>
            <w:rPr>
              <w:rFonts w:ascii="Arial" w:hAnsi="Arial" w:cs="Arial"/>
              <w:color w:val="1F497D"/>
              <w:sz w:val="16"/>
              <w:szCs w:val="16"/>
              <w:lang w:val="lt-LT"/>
            </w:rPr>
          </w:pPr>
          <w:r w:rsidRPr="001D6C01">
            <w:rPr>
              <w:rFonts w:ascii="Arial" w:hAnsi="Arial" w:cs="Arial"/>
              <w:color w:val="1F497D"/>
              <w:sz w:val="16"/>
              <w:szCs w:val="16"/>
              <w:lang w:val="lt-LT"/>
            </w:rPr>
            <w:t>Reģ. Nr.</w:t>
          </w:r>
          <w:r w:rsidR="004E33A7">
            <w:t xml:space="preserve"> </w:t>
          </w:r>
          <w:r w:rsidR="004E33A7" w:rsidRPr="004E33A7">
            <w:rPr>
              <w:rFonts w:ascii="Arial" w:hAnsi="Arial" w:cs="Arial"/>
              <w:color w:val="1F497D"/>
              <w:sz w:val="16"/>
              <w:szCs w:val="16"/>
              <w:lang w:val="lt-LT"/>
            </w:rPr>
            <w:t>50008305161</w:t>
          </w:r>
        </w:p>
        <w:p w14:paraId="35231ADB" w14:textId="77777777" w:rsidR="009C2960" w:rsidRPr="001D6C01" w:rsidRDefault="004E33A7" w:rsidP="009C2960">
          <w:pPr>
            <w:rPr>
              <w:rFonts w:ascii="Arial" w:hAnsi="Arial" w:cs="Arial"/>
              <w:color w:val="1F497D"/>
              <w:sz w:val="16"/>
              <w:szCs w:val="16"/>
              <w:lang w:val="lt-LT"/>
            </w:rPr>
          </w:pPr>
          <w:r w:rsidRPr="004E33A7">
            <w:rPr>
              <w:rFonts w:ascii="Arial" w:hAnsi="Arial" w:cs="Arial"/>
              <w:color w:val="1F497D"/>
              <w:sz w:val="16"/>
              <w:szCs w:val="16"/>
              <w:lang w:val="lt-LT"/>
            </w:rPr>
            <w:t xml:space="preserve">SEPA identifikators </w:t>
          </w:r>
          <w:r w:rsidR="009C2960" w:rsidRPr="001D6C01">
            <w:rPr>
              <w:rFonts w:ascii="Arial" w:hAnsi="Arial" w:cs="Arial"/>
              <w:color w:val="1F497D"/>
              <w:sz w:val="16"/>
              <w:szCs w:val="16"/>
              <w:lang w:val="lt-LT"/>
            </w:rPr>
            <w:t>Nr</w:t>
          </w:r>
          <w:r>
            <w:rPr>
              <w:rFonts w:ascii="Arial" w:hAnsi="Arial" w:cs="Arial"/>
              <w:color w:val="1F497D"/>
              <w:sz w:val="16"/>
              <w:szCs w:val="16"/>
              <w:lang w:val="lt-LT"/>
            </w:rPr>
            <w:t>.</w:t>
          </w:r>
          <w:r>
            <w:t xml:space="preserve"> </w:t>
          </w:r>
          <w:r w:rsidRPr="004E33A7">
            <w:rPr>
              <w:rFonts w:ascii="Arial" w:hAnsi="Arial" w:cs="Arial"/>
              <w:color w:val="1F497D"/>
              <w:sz w:val="16"/>
              <w:szCs w:val="16"/>
              <w:lang w:val="lt-LT"/>
            </w:rPr>
            <w:t>LV06ZZZ50008305161</w:t>
          </w:r>
        </w:p>
      </w:tc>
      <w:tc>
        <w:tcPr>
          <w:tcW w:w="4449" w:type="dxa"/>
        </w:tcPr>
        <w:p w14:paraId="1ECA130F" w14:textId="77777777" w:rsidR="009C2960" w:rsidRPr="004E33A7" w:rsidRDefault="004E33A7" w:rsidP="009C2960">
          <w:pPr>
            <w:jc w:val="center"/>
            <w:rPr>
              <w:rFonts w:ascii="Arial" w:hAnsi="Arial" w:cs="Arial"/>
              <w:color w:val="1F497D"/>
              <w:sz w:val="16"/>
              <w:szCs w:val="16"/>
              <w:lang w:val="lt-LT"/>
            </w:rPr>
          </w:pPr>
          <w:r w:rsidRPr="004E33A7">
            <w:rPr>
              <w:rFonts w:ascii="Arial" w:hAnsi="Arial" w:cs="Arial"/>
              <w:color w:val="1F497D"/>
              <w:sz w:val="16"/>
              <w:szCs w:val="16"/>
              <w:lang w:val="lt-LT"/>
            </w:rPr>
            <w:t>Juridiskā adrese - Rīga, Graudu iela 68</w:t>
          </w:r>
          <w:r w:rsidR="009C2960" w:rsidRPr="004E33A7">
            <w:rPr>
              <w:rFonts w:ascii="Arial" w:hAnsi="Arial" w:cs="Arial"/>
              <w:color w:val="1F497D"/>
              <w:sz w:val="16"/>
              <w:szCs w:val="16"/>
              <w:lang w:val="lt-LT"/>
            </w:rPr>
            <w:t xml:space="preserve">, </w:t>
          </w:r>
          <w:r w:rsidRPr="004E33A7">
            <w:rPr>
              <w:rFonts w:ascii="Arial" w:hAnsi="Arial" w:cs="Arial"/>
              <w:color w:val="1F497D"/>
              <w:sz w:val="16"/>
              <w:szCs w:val="16"/>
              <w:lang w:val="lt-LT"/>
            </w:rPr>
            <w:t>LV-1058</w:t>
          </w:r>
        </w:p>
        <w:p w14:paraId="4949F593" w14:textId="77777777" w:rsidR="009C2960" w:rsidRPr="004E33A7" w:rsidRDefault="009C2960" w:rsidP="009C2960">
          <w:pPr>
            <w:jc w:val="center"/>
            <w:rPr>
              <w:rFonts w:ascii="Arial" w:hAnsi="Arial" w:cs="Arial"/>
              <w:color w:val="1F497D"/>
              <w:sz w:val="16"/>
              <w:szCs w:val="16"/>
              <w:lang w:val="lt-LT"/>
            </w:rPr>
          </w:pPr>
          <w:r w:rsidRPr="004E33A7">
            <w:rPr>
              <w:rFonts w:ascii="Arial" w:hAnsi="Arial" w:cs="Arial"/>
              <w:color w:val="1F497D"/>
              <w:sz w:val="16"/>
              <w:szCs w:val="16"/>
              <w:lang w:val="lt-LT"/>
            </w:rPr>
            <w:t>Tālr</w:t>
          </w:r>
          <w:r w:rsidR="004E33A7" w:rsidRPr="004E33A7">
            <w:rPr>
              <w:rFonts w:ascii="Arial" w:hAnsi="Arial" w:cs="Arial"/>
              <w:color w:val="1F497D"/>
              <w:sz w:val="16"/>
              <w:szCs w:val="16"/>
              <w:lang w:val="lt-LT"/>
            </w:rPr>
            <w:t>.: +371 29996668</w:t>
          </w:r>
          <w:r w:rsidRPr="004E33A7">
            <w:rPr>
              <w:rFonts w:ascii="Arial" w:hAnsi="Arial" w:cs="Arial"/>
              <w:color w:val="1F497D"/>
              <w:sz w:val="16"/>
              <w:szCs w:val="16"/>
              <w:lang w:val="lt-LT"/>
            </w:rPr>
            <w:t xml:space="preserve">, </w:t>
          </w:r>
        </w:p>
        <w:p w14:paraId="355EDB0D" w14:textId="77777777" w:rsidR="009C2960" w:rsidRPr="001D6C01" w:rsidRDefault="009C2960" w:rsidP="009C2960">
          <w:pPr>
            <w:jc w:val="center"/>
            <w:rPr>
              <w:rFonts w:ascii="Arial" w:hAnsi="Arial" w:cs="Arial"/>
              <w:color w:val="1F497D"/>
              <w:sz w:val="16"/>
              <w:szCs w:val="16"/>
              <w:lang w:val="en-US"/>
            </w:rPr>
          </w:pPr>
          <w:r w:rsidRPr="004E33A7">
            <w:rPr>
              <w:rFonts w:ascii="Arial" w:hAnsi="Arial" w:cs="Arial"/>
              <w:color w:val="1F497D"/>
              <w:sz w:val="16"/>
              <w:szCs w:val="16"/>
              <w:lang w:val="lt-LT"/>
            </w:rPr>
            <w:t xml:space="preserve">e-pasts: </w:t>
          </w:r>
          <w:r w:rsidR="004E33A7" w:rsidRPr="004E33A7">
            <w:rPr>
              <w:rFonts w:ascii="Arial" w:hAnsi="Arial" w:cs="Arial"/>
              <w:color w:val="1F497D"/>
              <w:sz w:val="16"/>
              <w:szCs w:val="16"/>
              <w:lang w:val="lt-LT"/>
            </w:rPr>
            <w:t>dpa@dpalv.lv</w:t>
          </w:r>
          <w:r w:rsidRPr="004E33A7">
            <w:rPr>
              <w:rFonts w:ascii="Arial" w:hAnsi="Arial" w:cs="Arial"/>
              <w:color w:val="1F497D"/>
              <w:sz w:val="16"/>
              <w:szCs w:val="16"/>
              <w:lang w:val="en-US"/>
            </w:rPr>
            <w:t xml:space="preserve">, </w:t>
          </w:r>
          <w:r w:rsidR="004E33A7" w:rsidRPr="004E33A7">
            <w:rPr>
              <w:rFonts w:ascii="Arial" w:hAnsi="Arial" w:cs="Arial"/>
              <w:color w:val="1F497D"/>
              <w:sz w:val="16"/>
              <w:szCs w:val="16"/>
              <w:lang w:val="en-US"/>
            </w:rPr>
            <w:t>https://www.dpalv.lv</w:t>
          </w:r>
          <w:r w:rsidR="004E33A7">
            <w:rPr>
              <w:rFonts w:ascii="Arial" w:hAnsi="Arial" w:cs="Arial"/>
              <w:color w:val="1F497D"/>
              <w:sz w:val="16"/>
              <w:szCs w:val="16"/>
              <w:lang w:val="en-US"/>
            </w:rPr>
            <w:t xml:space="preserve"> </w:t>
          </w:r>
        </w:p>
        <w:p w14:paraId="1306429D" w14:textId="77777777" w:rsidR="009C2960" w:rsidRPr="001D6C01" w:rsidRDefault="009C2960" w:rsidP="009C2960">
          <w:pPr>
            <w:jc w:val="center"/>
            <w:rPr>
              <w:rFonts w:ascii="Arial" w:hAnsi="Arial" w:cs="Arial"/>
              <w:color w:val="1F497D"/>
              <w:sz w:val="16"/>
              <w:szCs w:val="16"/>
              <w:lang w:val="en-US"/>
            </w:rPr>
          </w:pPr>
        </w:p>
      </w:tc>
      <w:tc>
        <w:tcPr>
          <w:tcW w:w="2896" w:type="dxa"/>
        </w:tcPr>
        <w:p w14:paraId="7236400C" w14:textId="77777777" w:rsidR="009C2960" w:rsidRPr="00A85F98" w:rsidRDefault="00A85F98" w:rsidP="00A85F98">
          <w:pPr>
            <w:jc w:val="right"/>
            <w:rPr>
              <w:rFonts w:ascii="Arial" w:hAnsi="Arial" w:cs="Arial"/>
              <w:color w:val="1F497D"/>
              <w:sz w:val="16"/>
              <w:szCs w:val="16"/>
              <w:lang w:val="lt-LT"/>
            </w:rPr>
          </w:pPr>
          <w:r w:rsidRPr="00A85F98">
            <w:rPr>
              <w:rFonts w:ascii="Arial" w:hAnsi="Arial" w:cs="Arial"/>
              <w:color w:val="1F497D"/>
              <w:sz w:val="16"/>
              <w:szCs w:val="16"/>
              <w:lang w:val="lt-LT"/>
            </w:rPr>
            <w:t>AS Swedbank</w:t>
          </w:r>
        </w:p>
        <w:p w14:paraId="26440359" w14:textId="77777777" w:rsidR="009C2960" w:rsidRPr="00A85F98" w:rsidRDefault="009C2960" w:rsidP="00A85F98">
          <w:pPr>
            <w:jc w:val="right"/>
            <w:rPr>
              <w:rFonts w:ascii="Arial" w:hAnsi="Arial" w:cs="Arial"/>
              <w:color w:val="1F497D"/>
              <w:sz w:val="16"/>
              <w:szCs w:val="16"/>
              <w:lang w:val="lt-LT"/>
            </w:rPr>
          </w:pPr>
          <w:r w:rsidRPr="00A85F98">
            <w:rPr>
              <w:rFonts w:ascii="Arial" w:hAnsi="Arial" w:cs="Arial"/>
              <w:color w:val="1F497D"/>
              <w:sz w:val="16"/>
              <w:szCs w:val="16"/>
              <w:lang w:val="lt-LT"/>
            </w:rPr>
            <w:t xml:space="preserve">SWIFT: </w:t>
          </w:r>
          <w:r w:rsidR="004E33A7">
            <w:rPr>
              <w:rFonts w:ascii="Arial" w:hAnsi="Arial" w:cs="Arial"/>
              <w:color w:val="1F497D"/>
              <w:sz w:val="16"/>
              <w:szCs w:val="16"/>
              <w:lang w:val="lt-LT"/>
            </w:rPr>
            <w:t>HABALV</w:t>
          </w:r>
        </w:p>
        <w:p w14:paraId="1A4131E5" w14:textId="77777777" w:rsidR="009C2960" w:rsidRPr="001D6C01" w:rsidRDefault="004E33A7" w:rsidP="00A85F98">
          <w:pPr>
            <w:jc w:val="right"/>
            <w:rPr>
              <w:rFonts w:ascii="Arial" w:hAnsi="Arial" w:cs="Arial"/>
              <w:color w:val="1F497D"/>
              <w:sz w:val="16"/>
              <w:szCs w:val="16"/>
              <w:lang w:val="en-US"/>
            </w:rPr>
          </w:pPr>
          <w:r w:rsidRPr="004E33A7">
            <w:rPr>
              <w:rFonts w:ascii="Arial" w:hAnsi="Arial" w:cs="Arial"/>
              <w:color w:val="1F497D"/>
              <w:sz w:val="16"/>
              <w:szCs w:val="16"/>
              <w:lang w:val="lt-LT"/>
            </w:rPr>
            <w:t>LV07HABA</w:t>
          </w:r>
          <w:r>
            <w:rPr>
              <w:rFonts w:ascii="Arial" w:hAnsi="Arial" w:cs="Arial"/>
              <w:color w:val="1F497D"/>
              <w:sz w:val="16"/>
              <w:szCs w:val="16"/>
              <w:lang w:val="lt-LT"/>
            </w:rPr>
            <w:t xml:space="preserve"> </w:t>
          </w:r>
          <w:r w:rsidRPr="004E33A7">
            <w:rPr>
              <w:rFonts w:ascii="Arial" w:hAnsi="Arial" w:cs="Arial"/>
              <w:color w:val="1F497D"/>
              <w:sz w:val="16"/>
              <w:szCs w:val="16"/>
              <w:lang w:val="lt-LT"/>
            </w:rPr>
            <w:t>055</w:t>
          </w:r>
          <w:r>
            <w:rPr>
              <w:rFonts w:ascii="Arial" w:hAnsi="Arial" w:cs="Arial"/>
              <w:color w:val="1F497D"/>
              <w:sz w:val="16"/>
              <w:szCs w:val="16"/>
              <w:lang w:val="lt-LT"/>
            </w:rPr>
            <w:t> </w:t>
          </w:r>
          <w:r w:rsidRPr="004E33A7">
            <w:rPr>
              <w:rFonts w:ascii="Arial" w:hAnsi="Arial" w:cs="Arial"/>
              <w:color w:val="1F497D"/>
              <w:sz w:val="16"/>
              <w:szCs w:val="16"/>
              <w:lang w:val="lt-LT"/>
            </w:rPr>
            <w:t>105</w:t>
          </w:r>
          <w:r>
            <w:rPr>
              <w:rFonts w:ascii="Arial" w:hAnsi="Arial" w:cs="Arial"/>
              <w:color w:val="1F497D"/>
              <w:sz w:val="16"/>
              <w:szCs w:val="16"/>
              <w:lang w:val="lt-LT"/>
            </w:rPr>
            <w:t> </w:t>
          </w:r>
          <w:r w:rsidRPr="004E33A7">
            <w:rPr>
              <w:rFonts w:ascii="Arial" w:hAnsi="Arial" w:cs="Arial"/>
              <w:color w:val="1F497D"/>
              <w:sz w:val="16"/>
              <w:szCs w:val="16"/>
              <w:lang w:val="lt-LT"/>
            </w:rPr>
            <w:t>050</w:t>
          </w:r>
          <w:r>
            <w:rPr>
              <w:rFonts w:ascii="Arial" w:hAnsi="Arial" w:cs="Arial"/>
              <w:color w:val="1F497D"/>
              <w:sz w:val="16"/>
              <w:szCs w:val="16"/>
              <w:lang w:val="lt-LT"/>
            </w:rPr>
            <w:t xml:space="preserve"> </w:t>
          </w:r>
          <w:r w:rsidRPr="004E33A7">
            <w:rPr>
              <w:rFonts w:ascii="Arial" w:hAnsi="Arial" w:cs="Arial"/>
              <w:color w:val="1F497D"/>
              <w:sz w:val="16"/>
              <w:szCs w:val="16"/>
              <w:lang w:val="lt-LT"/>
            </w:rPr>
            <w:t>8179</w:t>
          </w:r>
        </w:p>
      </w:tc>
    </w:tr>
  </w:tbl>
  <w:p w14:paraId="44577179" w14:textId="77777777" w:rsidR="009C2960" w:rsidRPr="009C2960" w:rsidRDefault="009C2960" w:rsidP="009C2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6359C" w14:textId="77777777" w:rsidR="001F2921" w:rsidRDefault="001F2921" w:rsidP="009C2960">
      <w:r>
        <w:separator/>
      </w:r>
    </w:p>
  </w:footnote>
  <w:footnote w:type="continuationSeparator" w:id="0">
    <w:p w14:paraId="79AD16D2" w14:textId="77777777" w:rsidR="001F2921" w:rsidRDefault="001F2921" w:rsidP="009C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A2A5" w14:textId="77777777" w:rsidR="009C2960" w:rsidRDefault="00EE1941" w:rsidP="00EE1941">
    <w:pPr>
      <w:pStyle w:val="Header"/>
      <w:ind w:right="-284"/>
    </w:pPr>
    <w:r>
      <w:rPr>
        <w:noProof/>
        <w:lang w:eastAsia="lv-LV"/>
      </w:rPr>
      <w:drawing>
        <wp:anchor distT="0" distB="0" distL="114300" distR="114300" simplePos="0" relativeHeight="251658240" behindDoc="0" locked="0" layoutInCell="1" allowOverlap="1" wp14:anchorId="5684EF4F" wp14:editId="44DD8FAD">
          <wp:simplePos x="0" y="0"/>
          <wp:positionH relativeFrom="column">
            <wp:posOffset>-3810</wp:posOffset>
          </wp:positionH>
          <wp:positionV relativeFrom="paragraph">
            <wp:posOffset>1905</wp:posOffset>
          </wp:positionV>
          <wp:extent cx="1473835" cy="7575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A_logo4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757555"/>
                  </a:xfrm>
                  <a:prstGeom prst="rect">
                    <a:avLst/>
                  </a:prstGeom>
                </pic:spPr>
              </pic:pic>
            </a:graphicData>
          </a:graphic>
        </wp:anchor>
      </w:drawing>
    </w:r>
    <w:r w:rsidR="009C29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7ACE"/>
    <w:multiLevelType w:val="hybridMultilevel"/>
    <w:tmpl w:val="071654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B3ACA"/>
    <w:multiLevelType w:val="hybridMultilevel"/>
    <w:tmpl w:val="F99A4962"/>
    <w:lvl w:ilvl="0" w:tplc="875C707E">
      <w:start w:val="5"/>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20494284"/>
    <w:multiLevelType w:val="hybridMultilevel"/>
    <w:tmpl w:val="2B3C1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574B31"/>
    <w:multiLevelType w:val="hybridMultilevel"/>
    <w:tmpl w:val="6CC65280"/>
    <w:lvl w:ilvl="0" w:tplc="8442799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257AC6"/>
    <w:multiLevelType w:val="hybridMultilevel"/>
    <w:tmpl w:val="E012A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5251E9"/>
    <w:multiLevelType w:val="hybridMultilevel"/>
    <w:tmpl w:val="0E229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60"/>
    <w:rsid w:val="00061B6F"/>
    <w:rsid w:val="00137735"/>
    <w:rsid w:val="001526F2"/>
    <w:rsid w:val="001E35F7"/>
    <w:rsid w:val="001F2921"/>
    <w:rsid w:val="002020E1"/>
    <w:rsid w:val="0022220A"/>
    <w:rsid w:val="00241A2C"/>
    <w:rsid w:val="00271CF9"/>
    <w:rsid w:val="002B1AA6"/>
    <w:rsid w:val="002D6243"/>
    <w:rsid w:val="00337BB0"/>
    <w:rsid w:val="0041253E"/>
    <w:rsid w:val="00432F88"/>
    <w:rsid w:val="00453254"/>
    <w:rsid w:val="00457A8F"/>
    <w:rsid w:val="004A047A"/>
    <w:rsid w:val="004E33A7"/>
    <w:rsid w:val="0050264F"/>
    <w:rsid w:val="00526EE8"/>
    <w:rsid w:val="00564448"/>
    <w:rsid w:val="00570686"/>
    <w:rsid w:val="00573ADC"/>
    <w:rsid w:val="005A45B8"/>
    <w:rsid w:val="005D3C74"/>
    <w:rsid w:val="006265A6"/>
    <w:rsid w:val="006577E3"/>
    <w:rsid w:val="006A2D24"/>
    <w:rsid w:val="006F7D20"/>
    <w:rsid w:val="00755418"/>
    <w:rsid w:val="00761271"/>
    <w:rsid w:val="007A51BD"/>
    <w:rsid w:val="007A5C19"/>
    <w:rsid w:val="007B4033"/>
    <w:rsid w:val="007D20AD"/>
    <w:rsid w:val="007E3C39"/>
    <w:rsid w:val="00843A82"/>
    <w:rsid w:val="00876B96"/>
    <w:rsid w:val="0094338F"/>
    <w:rsid w:val="00944635"/>
    <w:rsid w:val="00947CE4"/>
    <w:rsid w:val="00983149"/>
    <w:rsid w:val="009C2960"/>
    <w:rsid w:val="009C369E"/>
    <w:rsid w:val="009D6A7D"/>
    <w:rsid w:val="00A20B27"/>
    <w:rsid w:val="00A266B7"/>
    <w:rsid w:val="00A85023"/>
    <w:rsid w:val="00A85F98"/>
    <w:rsid w:val="00AD2B71"/>
    <w:rsid w:val="00AE56DB"/>
    <w:rsid w:val="00B14522"/>
    <w:rsid w:val="00B723B8"/>
    <w:rsid w:val="00B827EE"/>
    <w:rsid w:val="00B968B2"/>
    <w:rsid w:val="00BB5A86"/>
    <w:rsid w:val="00BD1AE3"/>
    <w:rsid w:val="00BD4539"/>
    <w:rsid w:val="00C00082"/>
    <w:rsid w:val="00C06E35"/>
    <w:rsid w:val="00C2753F"/>
    <w:rsid w:val="00C43C3A"/>
    <w:rsid w:val="00CA6103"/>
    <w:rsid w:val="00CF0A13"/>
    <w:rsid w:val="00D47461"/>
    <w:rsid w:val="00D86349"/>
    <w:rsid w:val="00DA7E11"/>
    <w:rsid w:val="00E0196A"/>
    <w:rsid w:val="00E871F0"/>
    <w:rsid w:val="00EC49D1"/>
    <w:rsid w:val="00EE1941"/>
    <w:rsid w:val="00EF477E"/>
    <w:rsid w:val="00F560A0"/>
    <w:rsid w:val="00F6271B"/>
    <w:rsid w:val="00F65A8D"/>
    <w:rsid w:val="00FD0E1B"/>
    <w:rsid w:val="00FF00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2B884"/>
  <w15:docId w15:val="{6E249633-9126-4198-A73D-1635634C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6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960"/>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9C2960"/>
  </w:style>
  <w:style w:type="paragraph" w:styleId="Footer">
    <w:name w:val="footer"/>
    <w:basedOn w:val="Normal"/>
    <w:link w:val="FooterChar"/>
    <w:uiPriority w:val="99"/>
    <w:unhideWhenUsed/>
    <w:rsid w:val="009C2960"/>
    <w:pPr>
      <w:tabs>
        <w:tab w:val="center" w:pos="4153"/>
        <w:tab w:val="right" w:pos="8306"/>
      </w:tabs>
    </w:pPr>
    <w:rPr>
      <w:rFonts w:asciiTheme="minorHAnsi" w:eastAsiaTheme="minorHAnsi" w:hAnsiTheme="minorHAnsi" w:cstheme="minorBidi"/>
      <w:sz w:val="22"/>
      <w:szCs w:val="22"/>
      <w:lang w:val="lv-LV"/>
    </w:rPr>
  </w:style>
  <w:style w:type="character" w:customStyle="1" w:styleId="FooterChar">
    <w:name w:val="Footer Char"/>
    <w:basedOn w:val="DefaultParagraphFont"/>
    <w:link w:val="Footer"/>
    <w:uiPriority w:val="99"/>
    <w:rsid w:val="009C2960"/>
  </w:style>
  <w:style w:type="paragraph" w:styleId="BalloonText">
    <w:name w:val="Balloon Text"/>
    <w:basedOn w:val="Normal"/>
    <w:link w:val="BalloonTextChar"/>
    <w:uiPriority w:val="99"/>
    <w:semiHidden/>
    <w:unhideWhenUsed/>
    <w:rsid w:val="009C2960"/>
    <w:rPr>
      <w:rFonts w:ascii="Tahoma" w:eastAsiaTheme="minorHAnsi" w:hAnsi="Tahoma" w:cs="Tahoma"/>
      <w:sz w:val="16"/>
      <w:szCs w:val="16"/>
      <w:lang w:val="lv-LV"/>
    </w:rPr>
  </w:style>
  <w:style w:type="character" w:customStyle="1" w:styleId="BalloonTextChar">
    <w:name w:val="Balloon Text Char"/>
    <w:basedOn w:val="DefaultParagraphFont"/>
    <w:link w:val="BalloonText"/>
    <w:uiPriority w:val="99"/>
    <w:semiHidden/>
    <w:rsid w:val="009C2960"/>
    <w:rPr>
      <w:rFonts w:ascii="Tahoma" w:hAnsi="Tahoma" w:cs="Tahoma"/>
      <w:sz w:val="16"/>
      <w:szCs w:val="16"/>
    </w:rPr>
  </w:style>
  <w:style w:type="character" w:styleId="Hyperlink">
    <w:name w:val="Hyperlink"/>
    <w:semiHidden/>
    <w:rsid w:val="009C2960"/>
    <w:rPr>
      <w:color w:val="0000FF"/>
      <w:u w:val="single"/>
    </w:rPr>
  </w:style>
  <w:style w:type="table" w:styleId="TableGrid">
    <w:name w:val="Table Grid"/>
    <w:basedOn w:val="TableNormal"/>
    <w:uiPriority w:val="59"/>
    <w:rsid w:val="009C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33A7"/>
    <w:rPr>
      <w:color w:val="800080" w:themeColor="followedHyperlink"/>
      <w:u w:val="single"/>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A266B7"/>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A266B7"/>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944635"/>
    <w:rPr>
      <w:sz w:val="16"/>
      <w:szCs w:val="16"/>
    </w:rPr>
  </w:style>
  <w:style w:type="paragraph" w:styleId="CommentText">
    <w:name w:val="annotation text"/>
    <w:basedOn w:val="Normal"/>
    <w:link w:val="CommentTextChar"/>
    <w:uiPriority w:val="99"/>
    <w:semiHidden/>
    <w:unhideWhenUsed/>
    <w:rsid w:val="00944635"/>
    <w:rPr>
      <w:sz w:val="20"/>
      <w:szCs w:val="20"/>
    </w:rPr>
  </w:style>
  <w:style w:type="character" w:customStyle="1" w:styleId="CommentTextChar">
    <w:name w:val="Comment Text Char"/>
    <w:basedOn w:val="DefaultParagraphFont"/>
    <w:link w:val="CommentText"/>
    <w:uiPriority w:val="99"/>
    <w:semiHidden/>
    <w:rsid w:val="0094463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44635"/>
    <w:rPr>
      <w:b/>
      <w:bCs/>
    </w:rPr>
  </w:style>
  <w:style w:type="character" w:customStyle="1" w:styleId="CommentSubjectChar">
    <w:name w:val="Comment Subject Char"/>
    <w:basedOn w:val="CommentTextChar"/>
    <w:link w:val="CommentSubject"/>
    <w:uiPriority w:val="99"/>
    <w:semiHidden/>
    <w:rsid w:val="0094463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09337-EC63-4246-A8CE-433EA1EE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DPA Veidlapa</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DPA Veidlapa</dc:title>
  <dc:subject/>
  <dc:creator>Artūrs Āmars</dc:creator>
  <cp:keywords/>
  <dc:description/>
  <cp:lastModifiedBy>martins melnis</cp:lastModifiedBy>
  <cp:revision>4</cp:revision>
  <dcterms:created xsi:type="dcterms:W3CDTF">2021-05-10T16:08:00Z</dcterms:created>
  <dcterms:modified xsi:type="dcterms:W3CDTF">2021-05-10T16:13:00Z</dcterms:modified>
</cp:coreProperties>
</file>